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6A2E0" w14:textId="375D4F98" w:rsidR="0E9504EA" w:rsidRDefault="0E9504EA" w:rsidP="28F9CE11">
      <w:pPr>
        <w:spacing w:beforeAutospacing="1" w:afterAutospacing="1" w:line="240" w:lineRule="auto"/>
        <w:jc w:val="both"/>
        <w:rPr>
          <w:rFonts w:ascii="Aptos" w:hAnsi="Aptos"/>
          <w:b/>
          <w:bCs/>
          <w:sz w:val="32"/>
          <w:szCs w:val="32"/>
        </w:rPr>
      </w:pPr>
      <w:r w:rsidRPr="28F9CE11">
        <w:rPr>
          <w:rFonts w:ascii="Aptos" w:hAnsi="Aptos"/>
          <w:b/>
          <w:bCs/>
          <w:sz w:val="32"/>
          <w:szCs w:val="32"/>
        </w:rPr>
        <w:t>Global Gateway: Νέες Ευκαιρίες για τις Ευρωπαϊκές και Ελληνικές Επιχειρήσεις στην Αφρική</w:t>
      </w:r>
    </w:p>
    <w:p w14:paraId="3960E09A" w14:textId="15A19B40" w:rsidR="00363BC7" w:rsidRPr="00363BC7" w:rsidRDefault="00363BC7" w:rsidP="57FE2E9A">
      <w:pPr>
        <w:spacing w:before="100" w:beforeAutospacing="1" w:after="100" w:afterAutospacing="1" w:line="240" w:lineRule="auto"/>
        <w:jc w:val="both"/>
        <w:rPr>
          <w:rFonts w:ascii="Aptos" w:hAnsi="Aptos" w:cs="Times New Roman"/>
          <w:b/>
          <w:bCs/>
          <w:color w:val="000000"/>
          <w:kern w:val="0"/>
          <w:sz w:val="36"/>
          <w:szCs w:val="36"/>
          <w14:ligatures w14:val="none"/>
        </w:rPr>
      </w:pPr>
      <w:r w:rsidRPr="00363BC7">
        <w:rPr>
          <w:rFonts w:ascii="Aptos" w:hAnsi="Aptos" w:cs="Times New Roman"/>
          <w:b/>
          <w:bCs/>
          <w:color w:val="000000"/>
          <w:kern w:val="0"/>
          <w:sz w:val="36"/>
          <w:szCs w:val="36"/>
          <w14:ligatures w14:val="none"/>
        </w:rPr>
        <w:t xml:space="preserve">Εισαγωγή </w:t>
      </w:r>
    </w:p>
    <w:p w14:paraId="605292A4" w14:textId="7773366E" w:rsidR="008708E4" w:rsidRPr="00D72CCE" w:rsidRDefault="27B2A305" w:rsidP="28F9CE11">
      <w:pPr>
        <w:spacing w:before="100" w:beforeAutospacing="1" w:after="100" w:afterAutospacing="1" w:line="240" w:lineRule="auto"/>
        <w:jc w:val="both"/>
        <w:rPr>
          <w:rFonts w:ascii="Aptos" w:hAnsi="Aptos" w:cs="Times New Roman"/>
          <w:color w:val="000000" w:themeColor="text1"/>
          <w:kern w:val="0"/>
          <w14:ligatures w14:val="none"/>
        </w:rPr>
      </w:pPr>
      <w:r w:rsidRPr="00D72CCE">
        <w:rPr>
          <w:rFonts w:ascii="Aptos" w:hAnsi="Aptos" w:cs="Times New Roman"/>
          <w:color w:val="000000"/>
          <w:kern w:val="0"/>
          <w14:ligatures w14:val="none"/>
        </w:rPr>
        <w:t>Η στρατηγική</w:t>
      </w:r>
      <w:r w:rsidRPr="28F9CE11">
        <w:rPr>
          <w:rFonts w:ascii="Aptos" w:hAnsi="Aptos" w:cs="Times New Roman"/>
          <w:color w:val="000000"/>
          <w:kern w:val="0"/>
          <w:lang w:val="en-US"/>
          <w14:ligatures w14:val="none"/>
        </w:rPr>
        <w:t> </w:t>
      </w:r>
      <w:r w:rsidRPr="28F9CE11">
        <w:rPr>
          <w:rFonts w:ascii="Aptos" w:hAnsi="Aptos" w:cs="Times New Roman"/>
          <w:b/>
          <w:bCs/>
          <w:color w:val="000000"/>
          <w:kern w:val="0"/>
          <w:lang w:val="en-US"/>
          <w14:ligatures w14:val="none"/>
        </w:rPr>
        <w:t>Global</w:t>
      </w:r>
      <w:r w:rsidRPr="00D72CCE">
        <w:rPr>
          <w:rFonts w:ascii="Aptos" w:hAnsi="Aptos" w:cs="Times New Roman"/>
          <w:b/>
          <w:bCs/>
          <w:color w:val="000000"/>
          <w:kern w:val="0"/>
          <w14:ligatures w14:val="none"/>
        </w:rPr>
        <w:t xml:space="preserve"> </w:t>
      </w:r>
      <w:r w:rsidRPr="28F9CE11">
        <w:rPr>
          <w:rFonts w:ascii="Aptos" w:hAnsi="Aptos" w:cs="Times New Roman"/>
          <w:b/>
          <w:bCs/>
          <w:color w:val="000000"/>
          <w:kern w:val="0"/>
          <w:lang w:val="en-US"/>
          <w14:ligatures w14:val="none"/>
        </w:rPr>
        <w:t>Gateway</w:t>
      </w:r>
      <w:r w:rsidRPr="28F9CE11">
        <w:rPr>
          <w:rFonts w:ascii="Aptos" w:hAnsi="Aptos" w:cs="Times New Roman"/>
          <w:color w:val="000000"/>
          <w:kern w:val="0"/>
          <w:lang w:val="en-US"/>
          <w14:ligatures w14:val="none"/>
        </w:rPr>
        <w:t> </w:t>
      </w:r>
      <w:r w:rsidRPr="00D72CCE">
        <w:rPr>
          <w:rFonts w:ascii="Aptos" w:hAnsi="Aptos" w:cs="Times New Roman"/>
          <w:color w:val="000000"/>
          <w:kern w:val="0"/>
          <w14:ligatures w14:val="none"/>
        </w:rPr>
        <w:t xml:space="preserve">της Ευρωπαϊκής Ένωσης αποτελεί το </w:t>
      </w:r>
      <w:r w:rsidR="62660592" w:rsidRPr="00D72CCE">
        <w:rPr>
          <w:rFonts w:ascii="Aptos" w:hAnsi="Aptos" w:cs="Times New Roman"/>
          <w:color w:val="000000"/>
          <w:kern w:val="0"/>
          <w14:ligatures w14:val="none"/>
        </w:rPr>
        <w:t xml:space="preserve">κεντρικό πλαίσιο </w:t>
      </w:r>
      <w:r w:rsidR="28EB9BD2" w:rsidRPr="00D72CCE">
        <w:rPr>
          <w:rFonts w:ascii="Aptos" w:hAnsi="Aptos" w:cs="Times New Roman"/>
          <w:color w:val="000000"/>
          <w:kern w:val="0"/>
          <w14:ligatures w14:val="none"/>
        </w:rPr>
        <w:t xml:space="preserve">επενδύσεων στο εξωτερικό </w:t>
      </w:r>
      <w:r w:rsidRPr="00D72CCE">
        <w:rPr>
          <w:rFonts w:ascii="Aptos" w:hAnsi="Aptos" w:cs="Times New Roman"/>
          <w:color w:val="000000"/>
          <w:kern w:val="0"/>
          <w14:ligatures w14:val="none"/>
        </w:rPr>
        <w:t>της ΕΕ, με στόχο την ανάπτυξη βιώσιμων, ανθεκτικών και υψηλής ποιότητας υποδομών. Με συνολικό προϋπολογισμό έως 300 δισ. ευρώ, υλοποιείται μέσω της σύμπραξης δημόσιου και ιδιωτικού τομέα, δίνοντας ιδιαίτερη έμφαση στην κινητοποίηση ιδιωτικών κεφαλαίω</w:t>
      </w:r>
      <w:r w:rsidR="28EB9BD2" w:rsidRPr="00D72CCE">
        <w:rPr>
          <w:rFonts w:ascii="Aptos" w:hAnsi="Aptos" w:cs="Times New Roman"/>
          <w:color w:val="000000"/>
          <w:kern w:val="0"/>
          <w14:ligatures w14:val="none"/>
        </w:rPr>
        <w:t>ν και</w:t>
      </w:r>
      <w:r w:rsidR="0F9ABE0A" w:rsidRPr="00D72CCE">
        <w:rPr>
          <w:rFonts w:ascii="Aptos" w:hAnsi="Aptos" w:cs="Times New Roman"/>
          <w:color w:val="000000"/>
          <w:kern w:val="0"/>
          <w14:ligatures w14:val="none"/>
        </w:rPr>
        <w:t xml:space="preserve"> στην μείωση του ρίσκου αναφορικά με την δράση του ιδιωτικού τομέα</w:t>
      </w:r>
      <w:r w:rsidRPr="00D72CCE">
        <w:rPr>
          <w:rFonts w:ascii="Aptos" w:hAnsi="Aptos" w:cs="Times New Roman"/>
          <w:color w:val="000000"/>
          <w:kern w:val="0"/>
          <w14:ligatures w14:val="none"/>
        </w:rPr>
        <w:t>.</w:t>
      </w:r>
    </w:p>
    <w:p w14:paraId="5AD074A5" w14:textId="071FCD8A" w:rsidR="008708E4" w:rsidRPr="00D72CCE" w:rsidRDefault="27B2A305" w:rsidP="28F9CE11">
      <w:pPr>
        <w:spacing w:before="100" w:beforeAutospacing="1" w:after="100" w:afterAutospacing="1" w:line="240" w:lineRule="auto"/>
        <w:jc w:val="both"/>
        <w:outlineLvl w:val="1"/>
        <w:rPr>
          <w:rFonts w:ascii="Aptos" w:eastAsia="Times New Roman" w:hAnsi="Aptos" w:cs="Times New Roman"/>
          <w:b/>
          <w:bCs/>
          <w:color w:val="000000"/>
          <w:kern w:val="0"/>
          <w:sz w:val="36"/>
          <w:szCs w:val="36"/>
          <w14:ligatures w14:val="none"/>
        </w:rPr>
      </w:pPr>
      <w:r w:rsidRPr="00D72CCE">
        <w:rPr>
          <w:rFonts w:ascii="Aptos" w:eastAsia="Times New Roman" w:hAnsi="Aptos" w:cs="Times New Roman"/>
          <w:b/>
          <w:bCs/>
          <w:color w:val="000000"/>
          <w:kern w:val="0"/>
          <w:sz w:val="36"/>
          <w:szCs w:val="36"/>
          <w14:ligatures w14:val="none"/>
        </w:rPr>
        <w:t>Η Αφρική στο επίκεντρο της στρατηγικής</w:t>
      </w:r>
    </w:p>
    <w:p w14:paraId="0A17BA55" w14:textId="79B14243" w:rsidR="008708E4" w:rsidRPr="00363BC7" w:rsidRDefault="27B2A305" w:rsidP="28F9CE11">
      <w:pPr>
        <w:spacing w:before="100" w:beforeAutospacing="1" w:after="100" w:afterAutospacing="1" w:line="240" w:lineRule="auto"/>
        <w:jc w:val="both"/>
        <w:rPr>
          <w:rFonts w:ascii="Aptos" w:hAnsi="Aptos" w:cs="Times New Roman"/>
          <w:color w:val="000000"/>
          <w:kern w:val="0"/>
          <w:lang w:val="en-US"/>
          <w14:ligatures w14:val="none"/>
        </w:rPr>
      </w:pPr>
      <w:r w:rsidRPr="00D72CCE">
        <w:rPr>
          <w:rFonts w:ascii="Aptos" w:hAnsi="Aptos" w:cs="Times New Roman"/>
          <w:color w:val="000000"/>
          <w:kern w:val="0"/>
          <w14:ligatures w14:val="none"/>
        </w:rPr>
        <w:t>Η Αφρική αποτελεί τον βασικότερο αποδέκτη της στρατηγικής</w:t>
      </w:r>
      <w:r w:rsidR="3CF827B4" w:rsidRPr="00D72CCE">
        <w:rPr>
          <w:rFonts w:ascii="Aptos" w:hAnsi="Aptos" w:cs="Times New Roman"/>
          <w:color w:val="000000"/>
          <w:kern w:val="0"/>
          <w14:ligatures w14:val="none"/>
        </w:rPr>
        <w:t>.</w:t>
      </w:r>
      <w:r w:rsidRPr="00D72CCE">
        <w:rPr>
          <w:rFonts w:ascii="Aptos" w:hAnsi="Aptos" w:cs="Times New Roman"/>
          <w:color w:val="000000"/>
          <w:kern w:val="0"/>
          <w14:ligatures w14:val="none"/>
        </w:rPr>
        <w:t xml:space="preserve"> </w:t>
      </w:r>
      <w:r w:rsidRPr="28F9CE11">
        <w:rPr>
          <w:rFonts w:ascii="Aptos" w:hAnsi="Aptos" w:cs="Times New Roman"/>
          <w:color w:val="000000"/>
          <w:kern w:val="0"/>
          <w:lang w:val="en-US"/>
          <w14:ligatures w14:val="none"/>
        </w:rPr>
        <w:t xml:space="preserve">Η στόχευση αυτή </w:t>
      </w:r>
      <w:r w:rsidR="7C59B8F8" w:rsidRPr="28F9CE11">
        <w:rPr>
          <w:rFonts w:ascii="Aptos" w:hAnsi="Aptos" w:cs="Times New Roman"/>
          <w:color w:val="000000"/>
          <w:kern w:val="0"/>
          <w:lang w:val="en-US"/>
          <w14:ligatures w14:val="none"/>
        </w:rPr>
        <w:t>υποδηλώνει</w:t>
      </w:r>
      <w:r w:rsidRPr="28F9CE11">
        <w:rPr>
          <w:rFonts w:ascii="Aptos" w:hAnsi="Aptos" w:cs="Times New Roman"/>
          <w:color w:val="000000"/>
          <w:kern w:val="0"/>
          <w:lang w:val="en-US"/>
          <w14:ligatures w14:val="none"/>
        </w:rPr>
        <w:t>:</w:t>
      </w:r>
    </w:p>
    <w:p w14:paraId="4B5400EE" w14:textId="77777777" w:rsidR="008708E4" w:rsidRPr="00D72CCE" w:rsidRDefault="27B2A305" w:rsidP="28F9CE11">
      <w:pPr>
        <w:numPr>
          <w:ilvl w:val="0"/>
          <w:numId w:val="3"/>
        </w:numPr>
        <w:spacing w:before="100" w:beforeAutospacing="1" w:after="100" w:afterAutospacing="1" w:line="240" w:lineRule="auto"/>
        <w:jc w:val="both"/>
        <w:rPr>
          <w:rFonts w:ascii="Aptos" w:eastAsia="Times New Roman" w:hAnsi="Aptos" w:cs="Times New Roman"/>
          <w:color w:val="000000"/>
          <w:kern w:val="0"/>
          <w14:ligatures w14:val="none"/>
        </w:rPr>
      </w:pPr>
      <w:r w:rsidRPr="00D72CCE">
        <w:rPr>
          <w:rFonts w:ascii="Aptos" w:eastAsia="Times New Roman" w:hAnsi="Aptos" w:cs="Times New Roman"/>
          <w:color w:val="000000"/>
          <w:kern w:val="0"/>
          <w14:ligatures w14:val="none"/>
        </w:rPr>
        <w:t>τη στρατηγική σημασία της ηπείρου για την ΕΕ</w:t>
      </w:r>
    </w:p>
    <w:p w14:paraId="70B4912F" w14:textId="77777777" w:rsidR="008708E4" w:rsidRPr="00D72CCE" w:rsidRDefault="27B2A305" w:rsidP="28F9CE11">
      <w:pPr>
        <w:numPr>
          <w:ilvl w:val="0"/>
          <w:numId w:val="3"/>
        </w:numPr>
        <w:spacing w:before="100" w:beforeAutospacing="1" w:after="100" w:afterAutospacing="1" w:line="240" w:lineRule="auto"/>
        <w:jc w:val="both"/>
        <w:rPr>
          <w:rFonts w:ascii="Aptos" w:eastAsia="Times New Roman" w:hAnsi="Aptos" w:cs="Times New Roman"/>
          <w:color w:val="000000"/>
          <w:kern w:val="0"/>
          <w14:ligatures w14:val="none"/>
        </w:rPr>
      </w:pPr>
      <w:r w:rsidRPr="00D72CCE">
        <w:rPr>
          <w:rFonts w:ascii="Aptos" w:eastAsia="Times New Roman" w:hAnsi="Aptos" w:cs="Times New Roman"/>
          <w:color w:val="000000"/>
          <w:kern w:val="0"/>
          <w14:ligatures w14:val="none"/>
        </w:rPr>
        <w:t>το υψηλό αναπτυξιακό δυναμικό των αγορών της</w:t>
      </w:r>
    </w:p>
    <w:p w14:paraId="5A32B966" w14:textId="77777777" w:rsidR="008708E4" w:rsidRPr="00D72CCE" w:rsidRDefault="27B2A305" w:rsidP="28F9CE11">
      <w:pPr>
        <w:numPr>
          <w:ilvl w:val="0"/>
          <w:numId w:val="3"/>
        </w:numPr>
        <w:spacing w:before="100" w:beforeAutospacing="1" w:after="100" w:afterAutospacing="1" w:line="240" w:lineRule="auto"/>
        <w:jc w:val="both"/>
        <w:rPr>
          <w:rFonts w:ascii="Aptos" w:eastAsia="Times New Roman" w:hAnsi="Aptos" w:cs="Times New Roman"/>
          <w:color w:val="000000"/>
          <w:kern w:val="0"/>
          <w14:ligatures w14:val="none"/>
        </w:rPr>
      </w:pPr>
      <w:r w:rsidRPr="00D72CCE">
        <w:rPr>
          <w:rFonts w:ascii="Aptos" w:eastAsia="Times New Roman" w:hAnsi="Aptos" w:cs="Times New Roman"/>
          <w:color w:val="000000"/>
          <w:kern w:val="0"/>
          <w14:ligatures w14:val="none"/>
        </w:rPr>
        <w:t>τις αυξημένες ανάγκες σε υποδομές, ενέργεια και ψηφιακή συνδεσιμότητα</w:t>
      </w:r>
    </w:p>
    <w:p w14:paraId="66FF6B86" w14:textId="77777777" w:rsidR="008708E4" w:rsidRPr="00D72CCE" w:rsidRDefault="27B2A305" w:rsidP="28F9CE11">
      <w:pPr>
        <w:spacing w:before="100" w:beforeAutospacing="1" w:after="100" w:afterAutospacing="1" w:line="240" w:lineRule="auto"/>
        <w:jc w:val="both"/>
        <w:rPr>
          <w:rFonts w:ascii="Aptos" w:hAnsi="Aptos" w:cs="Times New Roman"/>
          <w:color w:val="000000"/>
          <w:kern w:val="0"/>
          <w14:ligatures w14:val="none"/>
        </w:rPr>
      </w:pPr>
      <w:r w:rsidRPr="00D72CCE">
        <w:rPr>
          <w:rFonts w:ascii="Aptos" w:hAnsi="Aptos" w:cs="Times New Roman"/>
          <w:color w:val="000000"/>
          <w:kern w:val="0"/>
          <w14:ligatures w14:val="none"/>
        </w:rPr>
        <w:t>Η παρέμβαση της ΕΕ δεν περιορίζεται σε χρηματοδότηση έργων, αλλά επεκτείνεται στη δημιουργία ολοκληρωμένων οικοσυστημάτων ανάπτυξης, με έμφαση σε βιώσιμες αλυσίδες αξίας, περιφερειακή διασύνδεση και ενίσχυση της τοπικής παραγωγικής βάσης.</w:t>
      </w:r>
    </w:p>
    <w:p w14:paraId="284087C2" w14:textId="190B27B0" w:rsidR="00597004" w:rsidRPr="00363BC7" w:rsidRDefault="4DBCE542" w:rsidP="57FE2E9A">
      <w:pPr>
        <w:spacing w:before="100" w:beforeAutospacing="1" w:after="100" w:afterAutospacing="1" w:line="240" w:lineRule="auto"/>
        <w:jc w:val="both"/>
        <w:rPr>
          <w:rFonts w:ascii="Aptos" w:hAnsi="Aptos" w:cs="Times New Roman"/>
          <w:color w:val="000000"/>
          <w:kern w:val="0"/>
          <w14:ligatures w14:val="none"/>
        </w:rPr>
      </w:pPr>
      <w:r w:rsidRPr="00363BC7">
        <w:rPr>
          <w:rFonts w:ascii="Aptos" w:hAnsi="Aptos" w:cs="Times New Roman"/>
          <w:color w:val="000000"/>
          <w:kern w:val="0"/>
          <w14:ligatures w14:val="none"/>
        </w:rPr>
        <w:t>Στο πλαίσιο του </w:t>
      </w:r>
      <w:r w:rsidRPr="00363BC7">
        <w:rPr>
          <w:rFonts w:ascii="Aptos" w:hAnsi="Aptos" w:cs="Times New Roman"/>
          <w:b/>
          <w:bCs/>
          <w:color w:val="000000"/>
          <w:kern w:val="0"/>
          <w14:ligatures w14:val="none"/>
        </w:rPr>
        <w:t>EU–Africa Global Gateway Investment Package</w:t>
      </w:r>
      <w:r w:rsidRPr="00363BC7">
        <w:rPr>
          <w:rFonts w:ascii="Aptos" w:hAnsi="Aptos" w:cs="Times New Roman"/>
          <w:color w:val="000000"/>
          <w:kern w:val="0"/>
          <w14:ligatures w14:val="none"/>
        </w:rPr>
        <w:t>, προβλέπεται η κινητοποίηση έως και </w:t>
      </w:r>
      <w:r w:rsidRPr="00363BC7">
        <w:rPr>
          <w:rFonts w:ascii="Aptos" w:hAnsi="Aptos" w:cs="Times New Roman"/>
          <w:b/>
          <w:bCs/>
          <w:color w:val="000000"/>
          <w:kern w:val="0"/>
          <w14:ligatures w14:val="none"/>
        </w:rPr>
        <w:t>150 δισ. ευρώ επενδύσεων αποκλειστικά για την Αφρική</w:t>
      </w:r>
      <w:r w:rsidRPr="00363BC7">
        <w:rPr>
          <w:rFonts w:ascii="Aptos" w:hAnsi="Aptos" w:cs="Times New Roman"/>
          <w:color w:val="000000"/>
          <w:kern w:val="0"/>
          <w14:ligatures w14:val="none"/>
        </w:rPr>
        <w:t>, δηλαδή περίπου το ήμισυ του συνολικού προγράμματος. </w:t>
      </w:r>
    </w:p>
    <w:p w14:paraId="4EA4F7D7" w14:textId="77777777" w:rsidR="00597004" w:rsidRPr="00D72CCE" w:rsidRDefault="013EBD12" w:rsidP="28F9CE11">
      <w:pPr>
        <w:spacing w:before="100" w:beforeAutospacing="1" w:after="100" w:afterAutospacing="1" w:line="240" w:lineRule="auto"/>
        <w:jc w:val="both"/>
        <w:rPr>
          <w:rFonts w:ascii="Aptos" w:hAnsi="Aptos" w:cs="Times New Roman"/>
          <w:color w:val="000000"/>
          <w:kern w:val="0"/>
          <w14:ligatures w14:val="none"/>
        </w:rPr>
      </w:pPr>
      <w:r w:rsidRPr="00D72CCE">
        <w:rPr>
          <w:rFonts w:ascii="Aptos" w:hAnsi="Aptos" w:cs="Times New Roman"/>
          <w:color w:val="000000"/>
          <w:kern w:val="0"/>
          <w14:ligatures w14:val="none"/>
        </w:rPr>
        <w:t>Η επενδυτική αυτή δέσμη στοχεύει σε:</w:t>
      </w:r>
    </w:p>
    <w:p w14:paraId="29C4CF32" w14:textId="77777777" w:rsidR="00597004" w:rsidRPr="00D72CCE" w:rsidRDefault="013EBD12" w:rsidP="28F9CE11">
      <w:pPr>
        <w:numPr>
          <w:ilvl w:val="0"/>
          <w:numId w:val="10"/>
        </w:numPr>
        <w:spacing w:before="100" w:beforeAutospacing="1" w:after="100" w:afterAutospacing="1" w:line="240" w:lineRule="auto"/>
        <w:jc w:val="both"/>
        <w:rPr>
          <w:rFonts w:ascii="Aptos" w:eastAsia="Times New Roman" w:hAnsi="Aptos" w:cs="Times New Roman"/>
          <w:color w:val="000000"/>
          <w:kern w:val="0"/>
          <w14:ligatures w14:val="none"/>
        </w:rPr>
      </w:pPr>
      <w:r w:rsidRPr="00D72CCE">
        <w:rPr>
          <w:rFonts w:ascii="Aptos" w:eastAsia="Times New Roman" w:hAnsi="Aptos" w:cs="Times New Roman"/>
          <w:color w:val="000000"/>
          <w:kern w:val="0"/>
          <w14:ligatures w14:val="none"/>
        </w:rPr>
        <w:t>επιτάχυνση της πράσινης μετάβασης (ενέργεια, υδρογόνο)</w:t>
      </w:r>
    </w:p>
    <w:p w14:paraId="7E4D6DB4" w14:textId="77777777" w:rsidR="00597004" w:rsidRPr="00363BC7" w:rsidRDefault="013EBD12" w:rsidP="28F9CE11">
      <w:pPr>
        <w:numPr>
          <w:ilvl w:val="0"/>
          <w:numId w:val="10"/>
        </w:numPr>
        <w:spacing w:before="100" w:beforeAutospacing="1" w:after="100" w:afterAutospacing="1" w:line="240" w:lineRule="auto"/>
        <w:jc w:val="both"/>
        <w:rPr>
          <w:rFonts w:ascii="Aptos" w:eastAsia="Times New Roman" w:hAnsi="Aptos" w:cs="Times New Roman"/>
          <w:color w:val="000000"/>
          <w:kern w:val="0"/>
          <w:lang w:val="en-US"/>
          <w14:ligatures w14:val="none"/>
        </w:rPr>
      </w:pPr>
      <w:r w:rsidRPr="28F9CE11">
        <w:rPr>
          <w:rFonts w:ascii="Aptos" w:eastAsia="Times New Roman" w:hAnsi="Aptos" w:cs="Times New Roman"/>
          <w:color w:val="000000"/>
          <w:kern w:val="0"/>
          <w:lang w:val="en-US"/>
          <w14:ligatures w14:val="none"/>
        </w:rPr>
        <w:t>ενίσχυση της ψηφιακής συνδεσιμότητας</w:t>
      </w:r>
    </w:p>
    <w:p w14:paraId="7B768999" w14:textId="77777777" w:rsidR="00597004" w:rsidRPr="00D72CCE" w:rsidRDefault="013EBD12" w:rsidP="28F9CE11">
      <w:pPr>
        <w:numPr>
          <w:ilvl w:val="0"/>
          <w:numId w:val="10"/>
        </w:numPr>
        <w:spacing w:before="100" w:beforeAutospacing="1" w:after="100" w:afterAutospacing="1" w:line="240" w:lineRule="auto"/>
        <w:jc w:val="both"/>
        <w:rPr>
          <w:rFonts w:ascii="Aptos" w:eastAsia="Times New Roman" w:hAnsi="Aptos" w:cs="Times New Roman"/>
          <w:color w:val="000000"/>
          <w:kern w:val="0"/>
          <w14:ligatures w14:val="none"/>
        </w:rPr>
      </w:pPr>
      <w:r w:rsidRPr="00D72CCE">
        <w:rPr>
          <w:rFonts w:ascii="Aptos" w:eastAsia="Times New Roman" w:hAnsi="Aptos" w:cs="Times New Roman"/>
          <w:color w:val="000000"/>
          <w:kern w:val="0"/>
          <w14:ligatures w14:val="none"/>
        </w:rPr>
        <w:t>προώθηση βιώσιμης ανάπτυξης και δημιουργίας θέσεων εργασίας</w:t>
      </w:r>
    </w:p>
    <w:p w14:paraId="0D89B27D" w14:textId="77777777" w:rsidR="00597004" w:rsidRPr="00363BC7" w:rsidRDefault="013EBD12" w:rsidP="28F9CE11">
      <w:pPr>
        <w:numPr>
          <w:ilvl w:val="0"/>
          <w:numId w:val="10"/>
        </w:numPr>
        <w:spacing w:before="100" w:beforeAutospacing="1" w:after="100" w:afterAutospacing="1" w:line="240" w:lineRule="auto"/>
        <w:jc w:val="both"/>
        <w:rPr>
          <w:rFonts w:ascii="Aptos" w:eastAsia="Times New Roman" w:hAnsi="Aptos" w:cs="Times New Roman"/>
          <w:color w:val="000000"/>
          <w:kern w:val="0"/>
          <w:lang w:val="en-US"/>
          <w14:ligatures w14:val="none"/>
        </w:rPr>
      </w:pPr>
      <w:r w:rsidRPr="28F9CE11">
        <w:rPr>
          <w:rFonts w:ascii="Aptos" w:eastAsia="Times New Roman" w:hAnsi="Aptos" w:cs="Times New Roman"/>
          <w:color w:val="000000"/>
          <w:kern w:val="0"/>
          <w:lang w:val="en-US"/>
          <w14:ligatures w14:val="none"/>
        </w:rPr>
        <w:t>ενίσχυση συστημάτων υγείας</w:t>
      </w:r>
    </w:p>
    <w:p w14:paraId="76911B48" w14:textId="77777777" w:rsidR="00597004" w:rsidRPr="00363BC7" w:rsidRDefault="013EBD12" w:rsidP="28F9CE11">
      <w:pPr>
        <w:numPr>
          <w:ilvl w:val="0"/>
          <w:numId w:val="10"/>
        </w:numPr>
        <w:spacing w:before="100" w:beforeAutospacing="1" w:after="100" w:afterAutospacing="1" w:line="240" w:lineRule="auto"/>
        <w:jc w:val="both"/>
        <w:rPr>
          <w:rFonts w:ascii="Aptos" w:eastAsia="Times New Roman" w:hAnsi="Aptos" w:cs="Times New Roman"/>
          <w:color w:val="000000"/>
          <w:kern w:val="0"/>
          <w:lang w:val="en-US"/>
          <w14:ligatures w14:val="none"/>
        </w:rPr>
      </w:pPr>
      <w:r w:rsidRPr="28F9CE11">
        <w:rPr>
          <w:rFonts w:ascii="Aptos" w:eastAsia="Times New Roman" w:hAnsi="Aptos" w:cs="Times New Roman"/>
          <w:color w:val="000000"/>
          <w:kern w:val="0"/>
          <w:lang w:val="en-US"/>
          <w14:ligatures w14:val="none"/>
        </w:rPr>
        <w:t>βελτίωση εκπαίδευσης και δεξιοτήτων</w:t>
      </w:r>
    </w:p>
    <w:p w14:paraId="37D08A00" w14:textId="77777777" w:rsidR="00597004" w:rsidRPr="00363BC7" w:rsidRDefault="013EBD12" w:rsidP="28F9CE11">
      <w:pPr>
        <w:spacing w:before="100" w:beforeAutospacing="1" w:after="100" w:afterAutospacing="1" w:line="240" w:lineRule="auto"/>
        <w:jc w:val="both"/>
        <w:rPr>
          <w:rFonts w:ascii="Aptos" w:hAnsi="Aptos" w:cs="Times New Roman"/>
          <w:color w:val="000000"/>
          <w:kern w:val="0"/>
          <w:lang w:val="en-US"/>
          <w14:ligatures w14:val="none"/>
        </w:rPr>
      </w:pPr>
      <w:r w:rsidRPr="28F9CE11">
        <w:rPr>
          <w:rFonts w:ascii="Aptos" w:hAnsi="Aptos" w:cs="Times New Roman"/>
          <w:color w:val="000000"/>
          <w:kern w:val="0"/>
          <w:lang w:val="en-US"/>
          <w14:ligatures w14:val="none"/>
        </w:rPr>
        <w:t>Παράλληλα, δίνεται ιδιαίτερη έμφαση:</w:t>
      </w:r>
    </w:p>
    <w:p w14:paraId="564AEA9B" w14:textId="77777777" w:rsidR="00597004" w:rsidRPr="00363BC7" w:rsidRDefault="4DBCE542" w:rsidP="57FE2E9A">
      <w:pPr>
        <w:numPr>
          <w:ilvl w:val="0"/>
          <w:numId w:val="11"/>
        </w:numPr>
        <w:spacing w:before="100" w:beforeAutospacing="1" w:after="100" w:afterAutospacing="1" w:line="240" w:lineRule="auto"/>
        <w:jc w:val="both"/>
        <w:rPr>
          <w:rFonts w:ascii="Aptos" w:eastAsia="Times New Roman" w:hAnsi="Aptos" w:cs="Times New Roman"/>
          <w:color w:val="000000"/>
          <w:kern w:val="0"/>
          <w14:ligatures w14:val="none"/>
        </w:rPr>
      </w:pPr>
      <w:r w:rsidRPr="00363BC7">
        <w:rPr>
          <w:rFonts w:ascii="Aptos" w:eastAsia="Times New Roman" w:hAnsi="Aptos" w:cs="Times New Roman"/>
          <w:color w:val="000000"/>
          <w:kern w:val="0"/>
          <w14:ligatures w14:val="none"/>
        </w:rPr>
        <w:t>στην οικονομική ολοκλήρωση της Αφρικής (AfCFTA)</w:t>
      </w:r>
    </w:p>
    <w:p w14:paraId="13171686" w14:textId="77777777" w:rsidR="00597004" w:rsidRPr="00D72CCE" w:rsidRDefault="013EBD12" w:rsidP="28F9CE11">
      <w:pPr>
        <w:numPr>
          <w:ilvl w:val="0"/>
          <w:numId w:val="11"/>
        </w:numPr>
        <w:spacing w:before="100" w:beforeAutospacing="1" w:after="100" w:afterAutospacing="1" w:line="240" w:lineRule="auto"/>
        <w:jc w:val="both"/>
        <w:rPr>
          <w:rFonts w:ascii="Aptos" w:eastAsia="Times New Roman" w:hAnsi="Aptos" w:cs="Times New Roman"/>
          <w:color w:val="000000"/>
          <w:kern w:val="0"/>
          <w14:ligatures w14:val="none"/>
        </w:rPr>
      </w:pPr>
      <w:r w:rsidRPr="00D72CCE">
        <w:rPr>
          <w:rFonts w:ascii="Aptos" w:eastAsia="Times New Roman" w:hAnsi="Aptos" w:cs="Times New Roman"/>
          <w:color w:val="000000"/>
          <w:kern w:val="0"/>
          <w14:ligatures w14:val="none"/>
        </w:rPr>
        <w:t>στην ανάπτυξη αλυσίδων αξίας (π.χ. πρώτες ύλες)</w:t>
      </w:r>
    </w:p>
    <w:p w14:paraId="6FCCDBFA" w14:textId="5A425BA2" w:rsidR="008708E4" w:rsidRPr="00D72CCE" w:rsidRDefault="013EBD12" w:rsidP="28F9CE11">
      <w:pPr>
        <w:numPr>
          <w:ilvl w:val="0"/>
          <w:numId w:val="11"/>
        </w:numPr>
        <w:spacing w:before="100" w:beforeAutospacing="1" w:after="100" w:afterAutospacing="1" w:line="240" w:lineRule="auto"/>
        <w:jc w:val="both"/>
        <w:rPr>
          <w:rFonts w:ascii="Aptos" w:eastAsia="Times New Roman" w:hAnsi="Aptos" w:cs="Times New Roman"/>
          <w:color w:val="000000"/>
          <w:kern w:val="0"/>
          <w14:ligatures w14:val="none"/>
        </w:rPr>
      </w:pPr>
      <w:r w:rsidRPr="00D72CCE">
        <w:rPr>
          <w:rFonts w:ascii="Aptos" w:eastAsia="Times New Roman" w:hAnsi="Aptos" w:cs="Times New Roman"/>
          <w:color w:val="000000"/>
          <w:kern w:val="0"/>
          <w14:ligatures w14:val="none"/>
        </w:rPr>
        <w:t>στη στήριξη επιχειρηματικότητας, ιδίως νέων και γυναικών επιχειρηματιών</w:t>
      </w:r>
      <w:r w:rsidRPr="28F9CE11">
        <w:rPr>
          <w:rFonts w:ascii="Aptos" w:eastAsia="Times New Roman" w:hAnsi="Aptos" w:cs="Times New Roman"/>
          <w:color w:val="000000"/>
          <w:kern w:val="0"/>
          <w:lang w:val="en-US"/>
          <w14:ligatures w14:val="none"/>
        </w:rPr>
        <w:t> </w:t>
      </w:r>
    </w:p>
    <w:p w14:paraId="496E6A00" w14:textId="3AA7BEB7" w:rsidR="7A2F58D4" w:rsidRDefault="7A2F58D4" w:rsidP="28F9CE11">
      <w:pPr>
        <w:spacing w:beforeAutospacing="1" w:afterAutospacing="1" w:line="240" w:lineRule="auto"/>
        <w:jc w:val="both"/>
        <w:rPr>
          <w:rFonts w:ascii="Aptos" w:eastAsia="Times New Roman" w:hAnsi="Aptos" w:cs="Times New Roman"/>
          <w:b/>
          <w:bCs/>
          <w:color w:val="000000" w:themeColor="text1"/>
          <w:sz w:val="32"/>
          <w:szCs w:val="32"/>
        </w:rPr>
      </w:pPr>
      <w:r w:rsidRPr="28F9CE11">
        <w:rPr>
          <w:rFonts w:ascii="Aptos" w:eastAsia="Times New Roman" w:hAnsi="Aptos" w:cs="Times New Roman"/>
          <w:b/>
          <w:bCs/>
          <w:color w:val="000000" w:themeColor="text1"/>
          <w:sz w:val="32"/>
          <w:szCs w:val="32"/>
        </w:rPr>
        <w:t>O ρόλος της Ελλάδας στις δράσεις του Global Gateway</w:t>
      </w:r>
    </w:p>
    <w:p w14:paraId="033E5C8A" w14:textId="4AAD1F0F" w:rsidR="1AE93C26" w:rsidRDefault="1AE93C26" w:rsidP="28F9CE11">
      <w:pPr>
        <w:spacing w:beforeAutospacing="1" w:afterAutospacing="1" w:line="240" w:lineRule="auto"/>
        <w:jc w:val="both"/>
      </w:pPr>
      <w:r w:rsidRPr="28F9CE11">
        <w:rPr>
          <w:rFonts w:ascii="Aptos" w:eastAsia="Aptos" w:hAnsi="Aptos" w:cs="Aptos"/>
        </w:rPr>
        <w:lastRenderedPageBreak/>
        <w:t xml:space="preserve">Στο πλαίσιο της στρατηγικής </w:t>
      </w:r>
      <w:r w:rsidRPr="28F9CE11">
        <w:rPr>
          <w:rFonts w:ascii="Aptos" w:eastAsia="Aptos" w:hAnsi="Aptos" w:cs="Aptos"/>
          <w:b/>
          <w:bCs/>
        </w:rPr>
        <w:t>Global Gateway</w:t>
      </w:r>
      <w:r w:rsidRPr="28F9CE11">
        <w:rPr>
          <w:rFonts w:ascii="Aptos" w:eastAsia="Aptos" w:hAnsi="Aptos" w:cs="Aptos"/>
        </w:rPr>
        <w:t xml:space="preserve">, η Ελλάδα επιδιώκει να ενισχύσει την παρουσία των ελληνικών επιχειρήσεων στην Αφρική, αξιοποιώντας τη γεωγραφική της θέση και τη συμμετοχή της σε ευρωπαϊκά αναπτυξιακά έργα. </w:t>
      </w:r>
    </w:p>
    <w:p w14:paraId="666437BE" w14:textId="4B18C6D3" w:rsidR="1AE93C26" w:rsidRDefault="1AE93C26" w:rsidP="28F9CE11">
      <w:pPr>
        <w:spacing w:beforeAutospacing="1" w:afterAutospacing="1" w:line="240" w:lineRule="auto"/>
        <w:jc w:val="both"/>
        <w:rPr>
          <w:rFonts w:ascii="Aptos" w:eastAsia="Aptos" w:hAnsi="Aptos" w:cs="Aptos"/>
          <w:sz w:val="28"/>
          <w:szCs w:val="28"/>
        </w:rPr>
      </w:pPr>
      <w:r w:rsidRPr="28F9CE11">
        <w:rPr>
          <w:rFonts w:ascii="Aptos" w:eastAsia="Aptos" w:hAnsi="Aptos" w:cs="Aptos"/>
          <w:b/>
          <w:bCs/>
          <w:sz w:val="28"/>
          <w:szCs w:val="28"/>
        </w:rPr>
        <w:t>Πρωτοβουλία Team Greece:</w:t>
      </w:r>
      <w:r w:rsidRPr="28F9CE11">
        <w:rPr>
          <w:rFonts w:ascii="Aptos" w:eastAsia="Aptos" w:hAnsi="Aptos" w:cs="Aptos"/>
          <w:sz w:val="28"/>
          <w:szCs w:val="28"/>
        </w:rPr>
        <w:t xml:space="preserve"> </w:t>
      </w:r>
    </w:p>
    <w:p w14:paraId="67A3C3C6" w14:textId="5B15F07E" w:rsidR="1AE93C26" w:rsidRDefault="1AE93C26" w:rsidP="28F9CE11">
      <w:pPr>
        <w:spacing w:beforeAutospacing="1" w:afterAutospacing="1" w:line="240" w:lineRule="auto"/>
        <w:jc w:val="both"/>
      </w:pPr>
      <w:r w:rsidRPr="28F9CE11">
        <w:rPr>
          <w:rFonts w:ascii="Aptos" w:eastAsia="Aptos" w:hAnsi="Aptos" w:cs="Aptos"/>
        </w:rPr>
        <w:t>Το ελληνικό κράτος συντονίζει δημόσιους φορείς, χρηματοπιστωτικά ιδρύματα και ιδιωτικές εταιρείες, με στόχο την ενημέρωση, τη δικτύωση και τη διευκόλυνση της συμμετοχής τους σε έργα υποδομών, ενέργειας, υγείας και ψηφιακών δικτύων σε αφρικανικές χώρες.</w:t>
      </w:r>
    </w:p>
    <w:p w14:paraId="76B99A04" w14:textId="423E91F7" w:rsidR="1AE93C26" w:rsidRDefault="1AE93C26" w:rsidP="28F9CE11">
      <w:pPr>
        <w:spacing w:beforeAutospacing="1" w:afterAutospacing="1" w:line="240" w:lineRule="auto"/>
        <w:jc w:val="both"/>
        <w:rPr>
          <w:rFonts w:ascii="Aptos" w:eastAsia="Aptos" w:hAnsi="Aptos" w:cs="Aptos"/>
        </w:rPr>
      </w:pPr>
      <w:r w:rsidRPr="28F9CE11">
        <w:rPr>
          <w:rFonts w:ascii="Aptos" w:eastAsia="Aptos" w:hAnsi="Aptos" w:cs="Aptos"/>
        </w:rPr>
        <w:t xml:space="preserve">Επίκεντρο της ελληνικής δραστηριότητας αποτελούν τα ενεργειακά έργα, με ιδιαίτερη έμφαση </w:t>
      </w:r>
      <w:r w:rsidR="18D06E17" w:rsidRPr="28F9CE11">
        <w:rPr>
          <w:rFonts w:ascii="Aptos" w:eastAsia="Aptos" w:hAnsi="Aptos" w:cs="Aptos"/>
        </w:rPr>
        <w:t>στ</w:t>
      </w:r>
      <w:r w:rsidRPr="28F9CE11">
        <w:rPr>
          <w:rFonts w:ascii="Aptos" w:eastAsia="Aptos" w:hAnsi="Aptos" w:cs="Aptos"/>
        </w:rPr>
        <w:t>η</w:t>
      </w:r>
      <w:r w:rsidR="4D9F38C9" w:rsidRPr="28F9CE11">
        <w:rPr>
          <w:rFonts w:ascii="Aptos" w:eastAsia="Aptos" w:hAnsi="Aptos" w:cs="Aptos"/>
        </w:rPr>
        <w:t>ν</w:t>
      </w:r>
      <w:r w:rsidRPr="28F9CE11">
        <w:rPr>
          <w:rFonts w:ascii="Aptos" w:eastAsia="Aptos" w:hAnsi="Aptos" w:cs="Aptos"/>
        </w:rPr>
        <w:t xml:space="preserve"> ηλεκτρική διασύνδεση Ελλάδας–Αιγύπτου</w:t>
      </w:r>
      <w:r w:rsidR="673FF485" w:rsidRPr="28F9CE11">
        <w:rPr>
          <w:rFonts w:ascii="Aptos" w:eastAsia="Aptos" w:hAnsi="Aptos" w:cs="Aptos"/>
        </w:rPr>
        <w:t xml:space="preserve"> (GREGY Interconnector -Greece-Egypt Electricity Interconnection)</w:t>
      </w:r>
      <w:r w:rsidRPr="28F9CE11">
        <w:rPr>
          <w:rFonts w:ascii="Aptos" w:eastAsia="Aptos" w:hAnsi="Aptos" w:cs="Aptos"/>
        </w:rPr>
        <w:t>, αλλά και σε επενδύσεις στους τομείς της βιομηχανίας</w:t>
      </w:r>
      <w:r w:rsidR="699C34F5" w:rsidRPr="28F9CE11">
        <w:rPr>
          <w:rFonts w:ascii="Aptos" w:eastAsia="Aptos" w:hAnsi="Aptos" w:cs="Aptos"/>
        </w:rPr>
        <w:t xml:space="preserve"> (Integrated Bauxite and Aluminum)</w:t>
      </w:r>
      <w:r w:rsidRPr="28F9CE11">
        <w:rPr>
          <w:rFonts w:ascii="Aptos" w:eastAsia="Aptos" w:hAnsi="Aptos" w:cs="Aptos"/>
        </w:rPr>
        <w:t>, της υγείας</w:t>
      </w:r>
      <w:r w:rsidR="134CE203" w:rsidRPr="28F9CE11">
        <w:rPr>
          <w:rFonts w:ascii="Aptos" w:eastAsia="Aptos" w:hAnsi="Aptos" w:cs="Aptos"/>
        </w:rPr>
        <w:t xml:space="preserve"> (Healthcare Investment in Egypt)</w:t>
      </w:r>
      <w:r w:rsidRPr="28F9CE11">
        <w:rPr>
          <w:rFonts w:ascii="Aptos" w:eastAsia="Aptos" w:hAnsi="Aptos" w:cs="Aptos"/>
        </w:rPr>
        <w:t xml:space="preserve"> και των μεταφορών, που δημιουργούν ευκαιρίες για ελληνικές εταιρείες να δραστηριοποιηθούν σε αναδυόμενες αφρικανικές αγορές.</w:t>
      </w:r>
      <w:r w:rsidR="39D75EC7" w:rsidRPr="28F9CE11">
        <w:rPr>
          <w:rFonts w:ascii="Aptos" w:eastAsia="Aptos" w:hAnsi="Aptos" w:cs="Aptos"/>
        </w:rPr>
        <w:t xml:space="preserve"> Οι συνεργασίες με πρωτοβουλίες της ΕΕ, όπως το REPowerEU και τα προηγμένα αιολικά πάρκα της, μπορούν να λειτουργήσουν ως πρότυπα για βιώσιμα έργα στο πλαίσιο του Global Gateway.</w:t>
      </w:r>
      <w:r w:rsidRPr="28F9CE11">
        <w:rPr>
          <w:rFonts w:ascii="Aptos" w:eastAsia="Aptos" w:hAnsi="Aptos" w:cs="Aptos"/>
        </w:rPr>
        <w:t xml:space="preserve"> Παράλληλα, μέσω ευρωπαϊκών χρηματοδοτικών εργαλείων και συμπράξεων δημόσιου και ιδιωτικού τομέα, οι ελληνικές επιχειρήσεις αποκτούν πρόσβαση σε νέες αγορές, μειωμένο επενδυτικό ρίσκο και δυνατότητες ανάπτυξης μακροχρόνιων συνεργασιών στην αφρικανική ήπειρο.</w:t>
      </w:r>
      <w:r w:rsidR="1550B9C3" w:rsidRPr="28F9CE11">
        <w:rPr>
          <w:rFonts w:ascii="Aptos" w:eastAsia="Aptos" w:hAnsi="Aptos" w:cs="Aptos"/>
        </w:rPr>
        <w:t xml:space="preserve"> </w:t>
      </w:r>
    </w:p>
    <w:p w14:paraId="0334A64D" w14:textId="4F386F61" w:rsidR="33F42A66" w:rsidRDefault="33F42A66" w:rsidP="28F9CE11">
      <w:pPr>
        <w:spacing w:beforeAutospacing="1" w:afterAutospacing="1" w:line="240" w:lineRule="auto"/>
        <w:jc w:val="both"/>
      </w:pPr>
      <w:r w:rsidRPr="28F9CE11">
        <w:rPr>
          <w:rFonts w:ascii="Aptos" w:eastAsia="Aptos" w:hAnsi="Aptos" w:cs="Aptos"/>
        </w:rPr>
        <w:t xml:space="preserve">Η πρωτοβουλία </w:t>
      </w:r>
      <w:r w:rsidRPr="28F9CE11">
        <w:rPr>
          <w:rFonts w:ascii="Aptos" w:eastAsia="Aptos" w:hAnsi="Aptos" w:cs="Aptos"/>
          <w:b/>
          <w:bCs/>
        </w:rPr>
        <w:t>Team Greece</w:t>
      </w:r>
      <w:r w:rsidRPr="28F9CE11">
        <w:rPr>
          <w:rFonts w:ascii="Aptos" w:eastAsia="Aptos" w:hAnsi="Aptos" w:cs="Aptos"/>
        </w:rPr>
        <w:t xml:space="preserve"> λειτουργεί ως βασικός μηχανισμός συντονισμού αυτής της δραστηριότητας, καθώς ενημερώνει τις ελληνικές επιχειρήσεις για ευκαιρίες στην Αφρική</w:t>
      </w:r>
      <w:r w:rsidR="1A711182" w:rsidRPr="28F9CE11">
        <w:rPr>
          <w:rFonts w:ascii="Aptos" w:eastAsia="Aptos" w:hAnsi="Aptos" w:cs="Aptos"/>
        </w:rPr>
        <w:t xml:space="preserve"> και</w:t>
      </w:r>
      <w:r w:rsidRPr="28F9CE11">
        <w:rPr>
          <w:rFonts w:ascii="Aptos" w:eastAsia="Aptos" w:hAnsi="Aptos" w:cs="Aptos"/>
        </w:rPr>
        <w:t xml:space="preserve"> προωθεί τη συμμετοχή τους σε έργα. Έτσι, η Ελλάδα δεν περιορίζεται στον ρόλο του διαμεσολαβητή, αλλά αναδεικνύεται σε ενεργό επενδυτικό και επιχειρηματικό εταίρο της Αφρικής.</w:t>
      </w:r>
    </w:p>
    <w:p w14:paraId="232C2DB2" w14:textId="51B4587E" w:rsidR="040EFFB0" w:rsidRDefault="040EFFB0" w:rsidP="28F9CE11">
      <w:pPr>
        <w:spacing w:beforeAutospacing="1" w:afterAutospacing="1" w:line="240" w:lineRule="auto"/>
        <w:jc w:val="both"/>
        <w:rPr>
          <w:rFonts w:ascii="Aptos" w:eastAsia="Aptos" w:hAnsi="Aptos" w:cs="Aptos"/>
        </w:rPr>
      </w:pPr>
      <w:r w:rsidRPr="28F9CE11">
        <w:rPr>
          <w:rFonts w:ascii="Aptos" w:eastAsia="Aptos" w:hAnsi="Aptos" w:cs="Aptos"/>
        </w:rPr>
        <w:t xml:space="preserve">Τα οφέλη μέσα από την στρατηγική του Global Gateway συνοψίζονται σε: </w:t>
      </w:r>
    </w:p>
    <w:p w14:paraId="2FABF646" w14:textId="71E7B354" w:rsidR="040EFFB0" w:rsidRDefault="040EFFB0" w:rsidP="28F9CE11">
      <w:pPr>
        <w:pStyle w:val="ListParagraph"/>
        <w:numPr>
          <w:ilvl w:val="0"/>
          <w:numId w:val="1"/>
        </w:numPr>
        <w:spacing w:beforeAutospacing="1" w:afterAutospacing="1" w:line="240" w:lineRule="auto"/>
        <w:jc w:val="both"/>
      </w:pPr>
      <w:r w:rsidRPr="28F9CE11">
        <w:t>Ενίσχυση της οικονομικής εξωστρέφειας (δυνατότητα στις ελληνικές επιχειρήσεις να δραστηριοποιηθούν σε νέες και ταχέως αναπτυσσόμενες αγορές)</w:t>
      </w:r>
    </w:p>
    <w:p w14:paraId="3D7745D7" w14:textId="501A7F67" w:rsidR="040EFFB0" w:rsidRDefault="040EFFB0" w:rsidP="28F9CE11">
      <w:pPr>
        <w:pStyle w:val="ListParagraph"/>
        <w:numPr>
          <w:ilvl w:val="0"/>
          <w:numId w:val="1"/>
        </w:numPr>
        <w:spacing w:beforeAutospacing="1" w:afterAutospacing="1" w:line="240" w:lineRule="auto"/>
        <w:jc w:val="both"/>
      </w:pPr>
      <w:r w:rsidRPr="28F9CE11">
        <w:t>Ανάδειξη της Ελλάδας σε ενεργειακό κόμβο</w:t>
      </w:r>
    </w:p>
    <w:p w14:paraId="2EB346E5" w14:textId="06E4FAC2" w:rsidR="040EFFB0" w:rsidRDefault="040EFFB0" w:rsidP="28F9CE11">
      <w:pPr>
        <w:pStyle w:val="ListParagraph"/>
        <w:numPr>
          <w:ilvl w:val="0"/>
          <w:numId w:val="1"/>
        </w:numPr>
        <w:spacing w:beforeAutospacing="1" w:afterAutospacing="1" w:line="240" w:lineRule="auto"/>
        <w:jc w:val="both"/>
      </w:pPr>
      <w:r w:rsidRPr="28F9CE11">
        <w:t>Προσέλκυση ευρωπαϊκών και διεθνών επενδύσεων</w:t>
      </w:r>
    </w:p>
    <w:p w14:paraId="76284D2C" w14:textId="2D18F96E" w:rsidR="040EFFB0" w:rsidRDefault="040EFFB0" w:rsidP="28F9CE11">
      <w:pPr>
        <w:pStyle w:val="ListParagraph"/>
        <w:numPr>
          <w:ilvl w:val="0"/>
          <w:numId w:val="1"/>
        </w:numPr>
        <w:spacing w:beforeAutospacing="1" w:afterAutospacing="1" w:line="240" w:lineRule="auto"/>
        <w:jc w:val="both"/>
      </w:pPr>
      <w:r w:rsidRPr="28F9CE11">
        <w:t>Ενίσχυση γεωπολιτικής επιρροής</w:t>
      </w:r>
    </w:p>
    <w:p w14:paraId="646690FF" w14:textId="2E949B38" w:rsidR="65B9A4AD" w:rsidRDefault="65B9A4AD" w:rsidP="28F9CE11">
      <w:pPr>
        <w:spacing w:beforeAutospacing="1" w:afterAutospacing="1" w:line="240" w:lineRule="auto"/>
        <w:jc w:val="both"/>
        <w:rPr>
          <w:rFonts w:ascii="Aptos" w:eastAsia="Aptos" w:hAnsi="Aptos" w:cs="Aptos"/>
        </w:rPr>
      </w:pPr>
      <w:r w:rsidRPr="28F9CE11">
        <w:rPr>
          <w:rFonts w:ascii="Aptos" w:eastAsia="Aptos" w:hAnsi="Aptos" w:cs="Aptos"/>
        </w:rPr>
        <w:t>Team Greece και ελληνική δραστηριότητα</w:t>
      </w:r>
      <w:r w:rsidR="129F7C77" w:rsidRPr="28F9CE11">
        <w:rPr>
          <w:rFonts w:ascii="Aptos" w:eastAsia="Aptos" w:hAnsi="Aptos" w:cs="Aptos"/>
        </w:rPr>
        <w:t xml:space="preserve"> (σχετικό ενημερωτικό εντός της ημερίδας του Υπουργείου Εξωτερικών)</w:t>
      </w:r>
      <w:r w:rsidRPr="28F9CE11">
        <w:rPr>
          <w:rFonts w:ascii="Aptos" w:eastAsia="Aptos" w:hAnsi="Aptos" w:cs="Aptos"/>
        </w:rPr>
        <w:t xml:space="preserve">: </w:t>
      </w:r>
      <w:hyperlink r:id="rId5">
        <w:r w:rsidR="56719F00" w:rsidRPr="28F9CE11">
          <w:rPr>
            <w:rStyle w:val="Hyperlink"/>
            <w:rFonts w:ascii="Aptos" w:eastAsia="Aptos" w:hAnsi="Aptos" w:cs="Aptos"/>
          </w:rPr>
          <w:t>https://hellenicaid.mfa.gr/imerida-ypourgeiou-exoterikon-gia-ti-symmetochi-tou-idiotikou-tomea-sti-stratigiki-global-gateway-tis-ee-egkainiazontas-tin-omada-team-greece-28-ianouariou-2025/</w:t>
        </w:r>
      </w:hyperlink>
      <w:r w:rsidR="56719F00" w:rsidRPr="28F9CE11">
        <w:rPr>
          <w:rFonts w:ascii="Aptos" w:eastAsia="Aptos" w:hAnsi="Aptos" w:cs="Aptos"/>
        </w:rPr>
        <w:t xml:space="preserve">   </w:t>
      </w:r>
    </w:p>
    <w:p w14:paraId="20742EE9" w14:textId="00DD3231" w:rsidR="28F9CE11" w:rsidRPr="00D72CCE" w:rsidRDefault="28F9CE11" w:rsidP="28F9CE11">
      <w:pPr>
        <w:spacing w:beforeAutospacing="1" w:afterAutospacing="1" w:line="240" w:lineRule="auto"/>
        <w:jc w:val="both"/>
        <w:rPr>
          <w:rFonts w:ascii="Aptos" w:eastAsia="Aptos" w:hAnsi="Aptos" w:cs="Aptos"/>
        </w:rPr>
      </w:pPr>
    </w:p>
    <w:p w14:paraId="21200008" w14:textId="09BB467F" w:rsidR="008708E4" w:rsidRPr="00D72CCE" w:rsidRDefault="27B2A305" w:rsidP="28F9CE11">
      <w:pPr>
        <w:spacing w:before="100" w:beforeAutospacing="1" w:after="100" w:afterAutospacing="1" w:line="240" w:lineRule="auto"/>
        <w:jc w:val="both"/>
        <w:outlineLvl w:val="1"/>
        <w:rPr>
          <w:rFonts w:ascii="Aptos" w:eastAsia="Times New Roman" w:hAnsi="Aptos" w:cs="Times New Roman"/>
          <w:b/>
          <w:bCs/>
          <w:color w:val="000000"/>
          <w:kern w:val="0"/>
          <w:sz w:val="36"/>
          <w:szCs w:val="36"/>
          <w14:ligatures w14:val="none"/>
        </w:rPr>
      </w:pPr>
      <w:r w:rsidRPr="00D72CCE">
        <w:rPr>
          <w:rFonts w:ascii="Aptos" w:eastAsia="Times New Roman" w:hAnsi="Aptos" w:cs="Times New Roman"/>
          <w:b/>
          <w:bCs/>
          <w:color w:val="000000"/>
          <w:kern w:val="0"/>
          <w:sz w:val="36"/>
          <w:szCs w:val="36"/>
          <w14:ligatures w14:val="none"/>
        </w:rPr>
        <w:t>Δομή επενδύσεων και τομείς παρέμβασης</w:t>
      </w:r>
    </w:p>
    <w:p w14:paraId="63ADF045" w14:textId="77777777" w:rsidR="008708E4" w:rsidRPr="00D72CCE" w:rsidRDefault="27B2A305" w:rsidP="28F9CE11">
      <w:pPr>
        <w:spacing w:before="100" w:beforeAutospacing="1" w:after="100" w:afterAutospacing="1" w:line="240" w:lineRule="auto"/>
        <w:jc w:val="both"/>
        <w:rPr>
          <w:rFonts w:ascii="Aptos" w:hAnsi="Aptos" w:cs="Times New Roman"/>
          <w:color w:val="000000"/>
          <w:kern w:val="0"/>
          <w14:ligatures w14:val="none"/>
        </w:rPr>
      </w:pPr>
      <w:r w:rsidRPr="00D72CCE">
        <w:rPr>
          <w:rFonts w:ascii="Aptos" w:hAnsi="Aptos" w:cs="Times New Roman"/>
          <w:color w:val="000000"/>
          <w:kern w:val="0"/>
          <w14:ligatures w14:val="none"/>
        </w:rPr>
        <w:t>Οι επενδύσεις στην Αφρική κατανέμονται σε πέντε βασικούς τομείς:</w:t>
      </w:r>
    </w:p>
    <w:p w14:paraId="22E77E34" w14:textId="77777777" w:rsidR="008708E4" w:rsidRPr="00363BC7" w:rsidRDefault="45CD540C" w:rsidP="57FE2E9A">
      <w:pPr>
        <w:numPr>
          <w:ilvl w:val="0"/>
          <w:numId w:val="4"/>
        </w:numPr>
        <w:spacing w:before="100" w:beforeAutospacing="1" w:after="100" w:afterAutospacing="1" w:line="240" w:lineRule="auto"/>
        <w:jc w:val="both"/>
        <w:rPr>
          <w:rFonts w:ascii="Aptos" w:eastAsia="Times New Roman" w:hAnsi="Aptos" w:cs="Times New Roman"/>
          <w:color w:val="000000"/>
          <w:kern w:val="0"/>
          <w14:ligatures w14:val="none"/>
        </w:rPr>
      </w:pPr>
      <w:r w:rsidRPr="00363BC7">
        <w:rPr>
          <w:rFonts w:ascii="Aptos" w:eastAsia="Times New Roman" w:hAnsi="Aptos" w:cs="Times New Roman"/>
          <w:b/>
          <w:bCs/>
          <w:color w:val="000000"/>
          <w:kern w:val="0"/>
          <w14:ligatures w14:val="none"/>
        </w:rPr>
        <w:lastRenderedPageBreak/>
        <w:t>Κλίμα και Ενέργεια:</w:t>
      </w:r>
      <w:r w:rsidRPr="00363BC7">
        <w:rPr>
          <w:rFonts w:ascii="Aptos" w:eastAsia="Times New Roman" w:hAnsi="Aptos" w:cs="Times New Roman"/>
          <w:color w:val="000000"/>
          <w:kern w:val="0"/>
          <w14:ligatures w14:val="none"/>
        </w:rPr>
        <w:t> έργα πράσινης ενέργειας, υδρογόνου και αποανθρακοποίησης βιομηχανίας</w:t>
      </w:r>
    </w:p>
    <w:p w14:paraId="25E16363" w14:textId="77777777" w:rsidR="008708E4" w:rsidRPr="00363BC7" w:rsidRDefault="45CD540C" w:rsidP="57FE2E9A">
      <w:pPr>
        <w:numPr>
          <w:ilvl w:val="0"/>
          <w:numId w:val="4"/>
        </w:numPr>
        <w:spacing w:before="100" w:beforeAutospacing="1" w:after="100" w:afterAutospacing="1" w:line="240" w:lineRule="auto"/>
        <w:jc w:val="both"/>
        <w:rPr>
          <w:rFonts w:ascii="Aptos" w:eastAsia="Times New Roman" w:hAnsi="Aptos" w:cs="Times New Roman"/>
          <w:color w:val="000000"/>
          <w:kern w:val="0"/>
          <w14:ligatures w14:val="none"/>
        </w:rPr>
      </w:pPr>
      <w:r w:rsidRPr="00363BC7">
        <w:rPr>
          <w:rFonts w:ascii="Aptos" w:eastAsia="Times New Roman" w:hAnsi="Aptos" w:cs="Times New Roman"/>
          <w:b/>
          <w:bCs/>
          <w:color w:val="000000"/>
          <w:kern w:val="0"/>
          <w14:ligatures w14:val="none"/>
        </w:rPr>
        <w:t>Μεταφορές:</w:t>
      </w:r>
      <w:r w:rsidRPr="00363BC7">
        <w:rPr>
          <w:rFonts w:ascii="Aptos" w:eastAsia="Times New Roman" w:hAnsi="Aptos" w:cs="Times New Roman"/>
          <w:color w:val="000000"/>
          <w:kern w:val="0"/>
          <w14:ligatures w14:val="none"/>
        </w:rPr>
        <w:t> διασυνοριακοί διάδρομοι και υποδομές logistics (π.χ. Lobito Corridor)</w:t>
      </w:r>
    </w:p>
    <w:p w14:paraId="52AEA647" w14:textId="77777777" w:rsidR="008708E4" w:rsidRPr="00D72CCE" w:rsidRDefault="27B2A305" w:rsidP="28F9CE11">
      <w:pPr>
        <w:numPr>
          <w:ilvl w:val="0"/>
          <w:numId w:val="4"/>
        </w:numPr>
        <w:spacing w:before="100" w:beforeAutospacing="1" w:after="100" w:afterAutospacing="1" w:line="240" w:lineRule="auto"/>
        <w:jc w:val="both"/>
        <w:rPr>
          <w:rFonts w:ascii="Aptos" w:eastAsia="Times New Roman" w:hAnsi="Aptos" w:cs="Times New Roman"/>
          <w:color w:val="000000"/>
          <w:kern w:val="0"/>
          <w14:ligatures w14:val="none"/>
        </w:rPr>
      </w:pPr>
      <w:r w:rsidRPr="00D72CCE">
        <w:rPr>
          <w:rFonts w:ascii="Aptos" w:eastAsia="Times New Roman" w:hAnsi="Aptos" w:cs="Times New Roman"/>
          <w:b/>
          <w:bCs/>
          <w:color w:val="000000"/>
          <w:kern w:val="0"/>
          <w14:ligatures w14:val="none"/>
        </w:rPr>
        <w:t>Υγεία:</w:t>
      </w:r>
      <w:r w:rsidRPr="28F9CE11">
        <w:rPr>
          <w:rFonts w:ascii="Aptos" w:eastAsia="Times New Roman" w:hAnsi="Aptos" w:cs="Times New Roman"/>
          <w:color w:val="000000"/>
          <w:kern w:val="0"/>
          <w:lang w:val="en-US"/>
          <w14:ligatures w14:val="none"/>
        </w:rPr>
        <w:t> </w:t>
      </w:r>
      <w:r w:rsidRPr="00D72CCE">
        <w:rPr>
          <w:rFonts w:ascii="Aptos" w:eastAsia="Times New Roman" w:hAnsi="Aptos" w:cs="Times New Roman"/>
          <w:color w:val="000000"/>
          <w:kern w:val="0"/>
          <w14:ligatures w14:val="none"/>
        </w:rPr>
        <w:t>ενίσχυση τοπικής παραγωγής φαρμάκων και εμβολίων</w:t>
      </w:r>
    </w:p>
    <w:p w14:paraId="112DDF6B" w14:textId="77777777" w:rsidR="008708E4" w:rsidRPr="00D72CCE" w:rsidRDefault="27B2A305" w:rsidP="28F9CE11">
      <w:pPr>
        <w:numPr>
          <w:ilvl w:val="0"/>
          <w:numId w:val="4"/>
        </w:numPr>
        <w:spacing w:before="100" w:beforeAutospacing="1" w:after="100" w:afterAutospacing="1" w:line="240" w:lineRule="auto"/>
        <w:jc w:val="both"/>
        <w:rPr>
          <w:rFonts w:ascii="Aptos" w:eastAsia="Times New Roman" w:hAnsi="Aptos" w:cs="Times New Roman"/>
          <w:color w:val="000000"/>
          <w:kern w:val="0"/>
          <w14:ligatures w14:val="none"/>
        </w:rPr>
      </w:pPr>
      <w:r w:rsidRPr="00D72CCE">
        <w:rPr>
          <w:rFonts w:ascii="Aptos" w:eastAsia="Times New Roman" w:hAnsi="Aptos" w:cs="Times New Roman"/>
          <w:b/>
          <w:bCs/>
          <w:color w:val="000000"/>
          <w:kern w:val="0"/>
          <w14:ligatures w14:val="none"/>
        </w:rPr>
        <w:t>Ψηφιακός τομέας:</w:t>
      </w:r>
      <w:r w:rsidRPr="28F9CE11">
        <w:rPr>
          <w:rFonts w:ascii="Aptos" w:eastAsia="Times New Roman" w:hAnsi="Aptos" w:cs="Times New Roman"/>
          <w:color w:val="000000"/>
          <w:kern w:val="0"/>
          <w:lang w:val="en-US"/>
          <w14:ligatures w14:val="none"/>
        </w:rPr>
        <w:t> </w:t>
      </w:r>
      <w:r w:rsidRPr="00D72CCE">
        <w:rPr>
          <w:rFonts w:ascii="Aptos" w:eastAsia="Times New Roman" w:hAnsi="Aptos" w:cs="Times New Roman"/>
          <w:color w:val="000000"/>
          <w:kern w:val="0"/>
          <w14:ligatures w14:val="none"/>
        </w:rPr>
        <w:t>ανάπτυξη δικτύων και διασύνδεση με την Ευρώπη</w:t>
      </w:r>
    </w:p>
    <w:p w14:paraId="27E0B562" w14:textId="77777777" w:rsidR="008708E4" w:rsidRPr="00D72CCE" w:rsidRDefault="27B2A305" w:rsidP="28F9CE11">
      <w:pPr>
        <w:numPr>
          <w:ilvl w:val="0"/>
          <w:numId w:val="4"/>
        </w:numPr>
        <w:spacing w:before="100" w:beforeAutospacing="1" w:after="100" w:afterAutospacing="1" w:line="240" w:lineRule="auto"/>
        <w:jc w:val="both"/>
        <w:rPr>
          <w:rFonts w:ascii="Aptos" w:eastAsia="Times New Roman" w:hAnsi="Aptos" w:cs="Times New Roman"/>
          <w:color w:val="000000"/>
          <w:kern w:val="0"/>
          <w14:ligatures w14:val="none"/>
        </w:rPr>
      </w:pPr>
      <w:r w:rsidRPr="00D72CCE">
        <w:rPr>
          <w:rFonts w:ascii="Aptos" w:eastAsia="Times New Roman" w:hAnsi="Aptos" w:cs="Times New Roman"/>
          <w:b/>
          <w:bCs/>
          <w:color w:val="000000"/>
          <w:kern w:val="0"/>
          <w14:ligatures w14:val="none"/>
        </w:rPr>
        <w:t>Εκπαίδευση και Έρευνα:</w:t>
      </w:r>
      <w:r w:rsidRPr="28F9CE11">
        <w:rPr>
          <w:rFonts w:ascii="Aptos" w:eastAsia="Times New Roman" w:hAnsi="Aptos" w:cs="Times New Roman"/>
          <w:color w:val="000000"/>
          <w:kern w:val="0"/>
          <w:lang w:val="en-US"/>
          <w14:ligatures w14:val="none"/>
        </w:rPr>
        <w:t> </w:t>
      </w:r>
      <w:r w:rsidRPr="00D72CCE">
        <w:rPr>
          <w:rFonts w:ascii="Aptos" w:eastAsia="Times New Roman" w:hAnsi="Aptos" w:cs="Times New Roman"/>
          <w:color w:val="000000"/>
          <w:kern w:val="0"/>
          <w14:ligatures w14:val="none"/>
        </w:rPr>
        <w:t>ανάπτυξη ανθρώπινου κεφαλαίου και δεξιοτήτων</w:t>
      </w:r>
    </w:p>
    <w:p w14:paraId="48617B4B" w14:textId="77777777" w:rsidR="008708E4" w:rsidRPr="00D72CCE" w:rsidRDefault="27B2A305" w:rsidP="28F9CE11">
      <w:pPr>
        <w:spacing w:before="100" w:beforeAutospacing="1" w:after="100" w:afterAutospacing="1" w:line="240" w:lineRule="auto"/>
        <w:jc w:val="both"/>
        <w:rPr>
          <w:rFonts w:ascii="Aptos" w:hAnsi="Aptos" w:cs="Times New Roman"/>
          <w:color w:val="000000" w:themeColor="text1"/>
          <w:kern w:val="0"/>
          <w14:ligatures w14:val="none"/>
        </w:rPr>
      </w:pPr>
      <w:r w:rsidRPr="00D72CCE">
        <w:rPr>
          <w:rFonts w:ascii="Aptos" w:hAnsi="Aptos" w:cs="Times New Roman"/>
          <w:color w:val="000000"/>
          <w:kern w:val="0"/>
          <w14:ligatures w14:val="none"/>
        </w:rPr>
        <w:t>Τα έργα αυτά σχεδιάζονται με βάση αρχές βιωσιμότητας, διαφάνειας και ισότιμης συνεργασίας, ενισχύοντας τη μακροχρόνια οικονομική σταθερότητα.</w:t>
      </w:r>
    </w:p>
    <w:p w14:paraId="5EC3D55E" w14:textId="0D98D606" w:rsidR="008708E4" w:rsidRPr="00D72CCE" w:rsidRDefault="27B2A305" w:rsidP="28F9CE11">
      <w:pPr>
        <w:spacing w:before="100" w:beforeAutospacing="1" w:after="100" w:afterAutospacing="1" w:line="240" w:lineRule="auto"/>
        <w:jc w:val="both"/>
        <w:outlineLvl w:val="1"/>
        <w:rPr>
          <w:rFonts w:ascii="Aptos" w:eastAsia="Times New Roman" w:hAnsi="Aptos" w:cs="Times New Roman"/>
          <w:b/>
          <w:bCs/>
          <w:color w:val="000000"/>
          <w:kern w:val="0"/>
          <w:sz w:val="36"/>
          <w:szCs w:val="36"/>
          <w14:ligatures w14:val="none"/>
        </w:rPr>
      </w:pPr>
      <w:r w:rsidRPr="00D72CCE">
        <w:rPr>
          <w:rFonts w:ascii="Aptos" w:eastAsia="Times New Roman" w:hAnsi="Aptos" w:cs="Times New Roman"/>
          <w:b/>
          <w:bCs/>
          <w:color w:val="000000"/>
          <w:kern w:val="0"/>
          <w:sz w:val="36"/>
          <w:szCs w:val="36"/>
          <w14:ligatures w14:val="none"/>
        </w:rPr>
        <w:t>Ρόλος και λειτουργία των επιχειρήσεων</w:t>
      </w:r>
    </w:p>
    <w:p w14:paraId="19DD7149" w14:textId="77777777" w:rsidR="008708E4" w:rsidRPr="00363BC7" w:rsidRDefault="45CD540C" w:rsidP="57FE2E9A">
      <w:pPr>
        <w:spacing w:before="100" w:beforeAutospacing="1" w:after="100" w:afterAutospacing="1" w:line="240" w:lineRule="auto"/>
        <w:jc w:val="both"/>
        <w:rPr>
          <w:rFonts w:ascii="Aptos" w:hAnsi="Aptos" w:cs="Times New Roman"/>
          <w:color w:val="000000"/>
          <w:kern w:val="0"/>
          <w14:ligatures w14:val="none"/>
        </w:rPr>
      </w:pPr>
      <w:r w:rsidRPr="00363BC7">
        <w:rPr>
          <w:rFonts w:ascii="Aptos" w:hAnsi="Aptos" w:cs="Times New Roman"/>
          <w:color w:val="000000"/>
          <w:kern w:val="0"/>
          <w14:ligatures w14:val="none"/>
        </w:rPr>
        <w:t>Η συμμετοχή των επιχειρήσεων δεν είναι συμπληρωματική αλλά </w:t>
      </w:r>
      <w:r w:rsidRPr="00363BC7">
        <w:rPr>
          <w:rFonts w:ascii="Aptos" w:hAnsi="Aptos" w:cs="Times New Roman"/>
          <w:b/>
          <w:bCs/>
          <w:color w:val="000000"/>
          <w:kern w:val="0"/>
          <w14:ligatures w14:val="none"/>
        </w:rPr>
        <w:t>δομικό στοιχείο της στρατηγικής</w:t>
      </w:r>
      <w:r w:rsidRPr="00363BC7">
        <w:rPr>
          <w:rFonts w:ascii="Aptos" w:hAnsi="Aptos" w:cs="Times New Roman"/>
          <w:color w:val="000000"/>
          <w:kern w:val="0"/>
          <w14:ligatures w14:val="none"/>
        </w:rPr>
        <w:t>. Το Global Gateway έχει σχεδιαστεί ώστε να:</w:t>
      </w:r>
    </w:p>
    <w:p w14:paraId="5F4FB3D7" w14:textId="77777777" w:rsidR="008708E4" w:rsidRPr="00363BC7" w:rsidRDefault="27B2A305" w:rsidP="28F9CE11">
      <w:pPr>
        <w:numPr>
          <w:ilvl w:val="0"/>
          <w:numId w:val="5"/>
        </w:numPr>
        <w:spacing w:before="100" w:beforeAutospacing="1" w:after="100" w:afterAutospacing="1" w:line="240" w:lineRule="auto"/>
        <w:jc w:val="both"/>
        <w:rPr>
          <w:rFonts w:ascii="Aptos" w:eastAsia="Times New Roman" w:hAnsi="Aptos" w:cs="Times New Roman"/>
          <w:color w:val="000000"/>
          <w:kern w:val="0"/>
          <w:lang w:val="en-US"/>
          <w14:ligatures w14:val="none"/>
        </w:rPr>
      </w:pPr>
      <w:r w:rsidRPr="28F9CE11">
        <w:rPr>
          <w:rFonts w:ascii="Aptos" w:eastAsia="Times New Roman" w:hAnsi="Aptos" w:cs="Times New Roman"/>
          <w:color w:val="000000"/>
          <w:kern w:val="0"/>
          <w:lang w:val="en-US"/>
          <w14:ligatures w14:val="none"/>
        </w:rPr>
        <w:t>προσελκύει ιδιωτικές επενδύσεις</w:t>
      </w:r>
    </w:p>
    <w:p w14:paraId="0FB33366" w14:textId="77777777" w:rsidR="008708E4" w:rsidRPr="00363BC7" w:rsidRDefault="27B2A305" w:rsidP="28F9CE11">
      <w:pPr>
        <w:numPr>
          <w:ilvl w:val="0"/>
          <w:numId w:val="5"/>
        </w:numPr>
        <w:spacing w:before="100" w:beforeAutospacing="1" w:after="100" w:afterAutospacing="1" w:line="240" w:lineRule="auto"/>
        <w:jc w:val="both"/>
        <w:rPr>
          <w:rFonts w:ascii="Aptos" w:eastAsia="Times New Roman" w:hAnsi="Aptos" w:cs="Times New Roman"/>
          <w:color w:val="000000"/>
          <w:kern w:val="0"/>
          <w:lang w:val="en-US"/>
          <w14:ligatures w14:val="none"/>
        </w:rPr>
      </w:pPr>
      <w:r w:rsidRPr="28F9CE11">
        <w:rPr>
          <w:rFonts w:ascii="Aptos" w:eastAsia="Times New Roman" w:hAnsi="Aptos" w:cs="Times New Roman"/>
          <w:color w:val="000000"/>
          <w:kern w:val="0"/>
          <w:lang w:val="en-US"/>
          <w14:ligatures w14:val="none"/>
        </w:rPr>
        <w:t>μειώνει τους επενδυτικούς κινδύνους</w:t>
      </w:r>
    </w:p>
    <w:p w14:paraId="68C77FEF" w14:textId="77777777" w:rsidR="008708E4" w:rsidRPr="00D72CCE" w:rsidRDefault="27B2A305" w:rsidP="28F9CE11">
      <w:pPr>
        <w:numPr>
          <w:ilvl w:val="0"/>
          <w:numId w:val="5"/>
        </w:numPr>
        <w:spacing w:before="100" w:beforeAutospacing="1" w:after="100" w:afterAutospacing="1" w:line="240" w:lineRule="auto"/>
        <w:jc w:val="both"/>
        <w:rPr>
          <w:rFonts w:ascii="Aptos" w:eastAsia="Times New Roman" w:hAnsi="Aptos" w:cs="Times New Roman"/>
          <w:color w:val="000000"/>
          <w:kern w:val="0"/>
          <w14:ligatures w14:val="none"/>
        </w:rPr>
      </w:pPr>
      <w:r w:rsidRPr="00D72CCE">
        <w:rPr>
          <w:rFonts w:ascii="Aptos" w:eastAsia="Times New Roman" w:hAnsi="Aptos" w:cs="Times New Roman"/>
          <w:color w:val="000000"/>
          <w:kern w:val="0"/>
          <w14:ligatures w14:val="none"/>
        </w:rPr>
        <w:t>δημιουργεί προβλέψιμο και ασφαλές περιβάλλον δραστηριοποίησης</w:t>
      </w:r>
    </w:p>
    <w:p w14:paraId="4883D049" w14:textId="77777777" w:rsidR="008708E4" w:rsidRPr="00D72CCE" w:rsidRDefault="27B2A305" w:rsidP="28F9CE11">
      <w:pPr>
        <w:spacing w:before="100" w:beforeAutospacing="1" w:after="100" w:afterAutospacing="1" w:line="240" w:lineRule="auto"/>
        <w:jc w:val="both"/>
        <w:rPr>
          <w:rFonts w:ascii="Aptos" w:hAnsi="Aptos" w:cs="Times New Roman"/>
          <w:color w:val="000000"/>
          <w:kern w:val="0"/>
          <w14:ligatures w14:val="none"/>
        </w:rPr>
      </w:pPr>
      <w:r w:rsidRPr="00D72CCE">
        <w:rPr>
          <w:rFonts w:ascii="Aptos" w:hAnsi="Aptos" w:cs="Times New Roman"/>
          <w:color w:val="000000"/>
          <w:kern w:val="0"/>
          <w14:ligatures w14:val="none"/>
        </w:rPr>
        <w:t>Οι επιχειρήσεις συμμετέχουν κυρίως σε τρία επίπεδα:</w:t>
      </w:r>
    </w:p>
    <w:p w14:paraId="03DA5FE8" w14:textId="77777777" w:rsidR="008708E4" w:rsidRPr="00D72CCE" w:rsidRDefault="27B2A305" w:rsidP="28F9CE11">
      <w:pPr>
        <w:spacing w:before="100" w:beforeAutospacing="1" w:after="100" w:afterAutospacing="1" w:line="240" w:lineRule="auto"/>
        <w:jc w:val="both"/>
        <w:outlineLvl w:val="2"/>
        <w:rPr>
          <w:rFonts w:ascii="Aptos" w:eastAsia="Times New Roman" w:hAnsi="Aptos" w:cs="Times New Roman"/>
          <w:b/>
          <w:bCs/>
          <w:color w:val="000000"/>
          <w:kern w:val="0"/>
          <w:sz w:val="27"/>
          <w:szCs w:val="27"/>
          <w14:ligatures w14:val="none"/>
        </w:rPr>
      </w:pPr>
      <w:r w:rsidRPr="00D72CCE">
        <w:rPr>
          <w:rFonts w:ascii="Aptos" w:eastAsia="Times New Roman" w:hAnsi="Aptos" w:cs="Times New Roman"/>
          <w:b/>
          <w:bCs/>
          <w:color w:val="000000"/>
          <w:kern w:val="0"/>
          <w:sz w:val="27"/>
          <w:szCs w:val="27"/>
          <w14:ligatures w14:val="none"/>
        </w:rPr>
        <w:t>1. Επενδυτική συμμετοχή</w:t>
      </w:r>
    </w:p>
    <w:p w14:paraId="6B9E0385" w14:textId="77777777" w:rsidR="008708E4" w:rsidRPr="00D72CCE" w:rsidRDefault="27B2A305" w:rsidP="28F9CE11">
      <w:pPr>
        <w:spacing w:before="100" w:beforeAutospacing="1" w:after="100" w:afterAutospacing="1" w:line="240" w:lineRule="auto"/>
        <w:jc w:val="both"/>
        <w:rPr>
          <w:rFonts w:ascii="Aptos" w:hAnsi="Aptos" w:cs="Times New Roman"/>
          <w:color w:val="000000"/>
          <w:kern w:val="0"/>
          <w14:ligatures w14:val="none"/>
        </w:rPr>
      </w:pPr>
      <w:r w:rsidRPr="00D72CCE">
        <w:rPr>
          <w:rFonts w:ascii="Aptos" w:hAnsi="Aptos" w:cs="Times New Roman"/>
          <w:color w:val="000000"/>
          <w:kern w:val="0"/>
          <w14:ligatures w14:val="none"/>
        </w:rPr>
        <w:t>Οι εταιρείες επενδύουν σε έργα υποδομών, ενέργειας, ψηφιακών υπηρεσιών και βιομηχανίας, αξιοποιώντας συγχρηματοδότηση από την ΕΕ.</w:t>
      </w:r>
    </w:p>
    <w:p w14:paraId="27FA0705" w14:textId="77777777" w:rsidR="008708E4" w:rsidRPr="00D72CCE" w:rsidRDefault="27B2A305" w:rsidP="28F9CE11">
      <w:pPr>
        <w:spacing w:before="100" w:beforeAutospacing="1" w:after="100" w:afterAutospacing="1" w:line="240" w:lineRule="auto"/>
        <w:jc w:val="both"/>
        <w:outlineLvl w:val="2"/>
        <w:rPr>
          <w:rFonts w:ascii="Aptos" w:eastAsia="Times New Roman" w:hAnsi="Aptos" w:cs="Times New Roman"/>
          <w:b/>
          <w:bCs/>
          <w:color w:val="000000"/>
          <w:kern w:val="0"/>
          <w:sz w:val="27"/>
          <w:szCs w:val="27"/>
          <w14:ligatures w14:val="none"/>
        </w:rPr>
      </w:pPr>
      <w:r w:rsidRPr="00D72CCE">
        <w:rPr>
          <w:rFonts w:ascii="Aptos" w:eastAsia="Times New Roman" w:hAnsi="Aptos" w:cs="Times New Roman"/>
          <w:b/>
          <w:bCs/>
          <w:color w:val="000000"/>
          <w:kern w:val="0"/>
          <w:sz w:val="27"/>
          <w:szCs w:val="27"/>
          <w14:ligatures w14:val="none"/>
        </w:rPr>
        <w:t>2. Τεχνική και επιχειρησιακή υλοποίηση</w:t>
      </w:r>
    </w:p>
    <w:p w14:paraId="3DEC0E7A" w14:textId="77777777" w:rsidR="008708E4" w:rsidRPr="00D72CCE" w:rsidRDefault="27B2A305" w:rsidP="28F9CE11">
      <w:pPr>
        <w:spacing w:before="100" w:beforeAutospacing="1" w:after="100" w:afterAutospacing="1" w:line="240" w:lineRule="auto"/>
        <w:jc w:val="both"/>
        <w:rPr>
          <w:rFonts w:ascii="Aptos" w:hAnsi="Aptos" w:cs="Times New Roman"/>
          <w:color w:val="000000"/>
          <w:kern w:val="0"/>
          <w14:ligatures w14:val="none"/>
        </w:rPr>
      </w:pPr>
      <w:r w:rsidRPr="00D72CCE">
        <w:rPr>
          <w:rFonts w:ascii="Aptos" w:hAnsi="Aptos" w:cs="Times New Roman"/>
          <w:color w:val="000000"/>
          <w:kern w:val="0"/>
          <w14:ligatures w14:val="none"/>
        </w:rPr>
        <w:t>Συμβάλλουν μέσω:</w:t>
      </w:r>
    </w:p>
    <w:p w14:paraId="23F438FC" w14:textId="77777777" w:rsidR="008708E4" w:rsidRPr="00363BC7" w:rsidRDefault="27B2A305" w:rsidP="28F9CE11">
      <w:pPr>
        <w:numPr>
          <w:ilvl w:val="0"/>
          <w:numId w:val="6"/>
        </w:numPr>
        <w:spacing w:before="100" w:beforeAutospacing="1" w:after="100" w:afterAutospacing="1" w:line="240" w:lineRule="auto"/>
        <w:jc w:val="both"/>
        <w:rPr>
          <w:rFonts w:ascii="Aptos" w:eastAsia="Times New Roman" w:hAnsi="Aptos" w:cs="Times New Roman"/>
          <w:color w:val="000000"/>
          <w:kern w:val="0"/>
          <w:lang w:val="en-US"/>
          <w14:ligatures w14:val="none"/>
        </w:rPr>
      </w:pPr>
      <w:r w:rsidRPr="28F9CE11">
        <w:rPr>
          <w:rFonts w:ascii="Aptos" w:eastAsia="Times New Roman" w:hAnsi="Aptos" w:cs="Times New Roman"/>
          <w:color w:val="000000"/>
          <w:kern w:val="0"/>
          <w:lang w:val="en-US"/>
          <w14:ligatures w14:val="none"/>
        </w:rPr>
        <w:t>τεχνογνωσίας</w:t>
      </w:r>
    </w:p>
    <w:p w14:paraId="6B3AED24" w14:textId="77777777" w:rsidR="008708E4" w:rsidRPr="00363BC7" w:rsidRDefault="27B2A305" w:rsidP="28F9CE11">
      <w:pPr>
        <w:numPr>
          <w:ilvl w:val="0"/>
          <w:numId w:val="6"/>
        </w:numPr>
        <w:spacing w:before="100" w:beforeAutospacing="1" w:after="100" w:afterAutospacing="1" w:line="240" w:lineRule="auto"/>
        <w:jc w:val="both"/>
        <w:rPr>
          <w:rFonts w:ascii="Aptos" w:eastAsia="Times New Roman" w:hAnsi="Aptos" w:cs="Times New Roman"/>
          <w:color w:val="000000"/>
          <w:kern w:val="0"/>
          <w:lang w:val="en-US"/>
          <w14:ligatures w14:val="none"/>
        </w:rPr>
      </w:pPr>
      <w:r w:rsidRPr="28F9CE11">
        <w:rPr>
          <w:rFonts w:ascii="Aptos" w:eastAsia="Times New Roman" w:hAnsi="Aptos" w:cs="Times New Roman"/>
          <w:color w:val="000000"/>
          <w:kern w:val="0"/>
          <w:lang w:val="en-US"/>
          <w14:ligatures w14:val="none"/>
        </w:rPr>
        <w:t>τεχνολογίας</w:t>
      </w:r>
    </w:p>
    <w:p w14:paraId="4EA876DD" w14:textId="77777777" w:rsidR="008708E4" w:rsidRPr="00363BC7" w:rsidRDefault="27B2A305" w:rsidP="28F9CE11">
      <w:pPr>
        <w:numPr>
          <w:ilvl w:val="0"/>
          <w:numId w:val="6"/>
        </w:numPr>
        <w:spacing w:before="100" w:beforeAutospacing="1" w:after="100" w:afterAutospacing="1" w:line="240" w:lineRule="auto"/>
        <w:jc w:val="both"/>
        <w:rPr>
          <w:rFonts w:ascii="Aptos" w:eastAsia="Times New Roman" w:hAnsi="Aptos" w:cs="Times New Roman"/>
          <w:color w:val="000000"/>
          <w:kern w:val="0"/>
          <w:lang w:val="en-US"/>
          <w14:ligatures w14:val="none"/>
        </w:rPr>
      </w:pPr>
      <w:r w:rsidRPr="28F9CE11">
        <w:rPr>
          <w:rFonts w:ascii="Aptos" w:eastAsia="Times New Roman" w:hAnsi="Aptos" w:cs="Times New Roman"/>
          <w:color w:val="000000"/>
          <w:kern w:val="0"/>
          <w:lang w:val="en-US"/>
          <w14:ligatures w14:val="none"/>
        </w:rPr>
        <w:t>διαχείρισης έργων</w:t>
      </w:r>
    </w:p>
    <w:p w14:paraId="2FE4CEA2" w14:textId="77777777" w:rsidR="008708E4" w:rsidRPr="00363BC7" w:rsidRDefault="27B2A305" w:rsidP="28F9CE11">
      <w:pPr>
        <w:spacing w:before="100" w:beforeAutospacing="1" w:after="100" w:afterAutospacing="1" w:line="240" w:lineRule="auto"/>
        <w:jc w:val="both"/>
        <w:outlineLvl w:val="2"/>
        <w:rPr>
          <w:rFonts w:ascii="Aptos" w:eastAsia="Times New Roman" w:hAnsi="Aptos" w:cs="Times New Roman"/>
          <w:b/>
          <w:bCs/>
          <w:color w:val="000000"/>
          <w:kern w:val="0"/>
          <w:sz w:val="27"/>
          <w:szCs w:val="27"/>
          <w:lang w:val="en-US"/>
          <w14:ligatures w14:val="none"/>
        </w:rPr>
      </w:pPr>
      <w:r w:rsidRPr="28F9CE11">
        <w:rPr>
          <w:rFonts w:ascii="Aptos" w:eastAsia="Times New Roman" w:hAnsi="Aptos" w:cs="Times New Roman"/>
          <w:b/>
          <w:bCs/>
          <w:color w:val="000000"/>
          <w:kern w:val="0"/>
          <w:sz w:val="27"/>
          <w:szCs w:val="27"/>
          <w:lang w:val="en-US"/>
          <w14:ligatures w14:val="none"/>
        </w:rPr>
        <w:t>3. Συνεργασίες και συμπράξεις</w:t>
      </w:r>
    </w:p>
    <w:p w14:paraId="77D7E83A" w14:textId="77777777" w:rsidR="008708E4" w:rsidRPr="00363BC7" w:rsidRDefault="27B2A305" w:rsidP="28F9CE11">
      <w:pPr>
        <w:spacing w:before="100" w:beforeAutospacing="1" w:after="100" w:afterAutospacing="1" w:line="240" w:lineRule="auto"/>
        <w:jc w:val="both"/>
        <w:rPr>
          <w:rFonts w:ascii="Aptos" w:hAnsi="Aptos" w:cs="Times New Roman"/>
          <w:color w:val="000000"/>
          <w:kern w:val="0"/>
          <w:lang w:val="en-US"/>
          <w14:ligatures w14:val="none"/>
        </w:rPr>
      </w:pPr>
      <w:r w:rsidRPr="28F9CE11">
        <w:rPr>
          <w:rFonts w:ascii="Aptos" w:hAnsi="Aptos" w:cs="Times New Roman"/>
          <w:color w:val="000000"/>
          <w:kern w:val="0"/>
          <w:lang w:val="en-US"/>
          <w14:ligatures w14:val="none"/>
        </w:rPr>
        <w:t>Αναπτύσσονται:</w:t>
      </w:r>
    </w:p>
    <w:p w14:paraId="30F4EEEF" w14:textId="77777777" w:rsidR="008708E4" w:rsidRPr="00363BC7" w:rsidRDefault="45CD540C" w:rsidP="57FE2E9A">
      <w:pPr>
        <w:numPr>
          <w:ilvl w:val="0"/>
          <w:numId w:val="7"/>
        </w:numPr>
        <w:spacing w:before="100" w:beforeAutospacing="1" w:after="100" w:afterAutospacing="1" w:line="240" w:lineRule="auto"/>
        <w:jc w:val="both"/>
        <w:rPr>
          <w:rFonts w:ascii="Aptos" w:eastAsia="Times New Roman" w:hAnsi="Aptos" w:cs="Times New Roman"/>
          <w:color w:val="000000"/>
          <w:kern w:val="0"/>
          <w14:ligatures w14:val="none"/>
        </w:rPr>
      </w:pPr>
      <w:r w:rsidRPr="00363BC7">
        <w:rPr>
          <w:rFonts w:ascii="Aptos" w:eastAsia="Times New Roman" w:hAnsi="Aptos" w:cs="Times New Roman"/>
          <w:color w:val="000000"/>
          <w:kern w:val="0"/>
          <w14:ligatures w14:val="none"/>
        </w:rPr>
        <w:t>συμπράξεις δημόσιου και ιδιωτικού τομέα (PPPs)</w:t>
      </w:r>
    </w:p>
    <w:p w14:paraId="3F7F1606" w14:textId="77777777" w:rsidR="008708E4" w:rsidRPr="00363BC7" w:rsidRDefault="27B2A305" w:rsidP="28F9CE11">
      <w:pPr>
        <w:numPr>
          <w:ilvl w:val="0"/>
          <w:numId w:val="7"/>
        </w:numPr>
        <w:spacing w:before="100" w:beforeAutospacing="1" w:after="100" w:afterAutospacing="1" w:line="240" w:lineRule="auto"/>
        <w:jc w:val="both"/>
        <w:rPr>
          <w:rFonts w:ascii="Aptos" w:eastAsia="Times New Roman" w:hAnsi="Aptos" w:cs="Times New Roman"/>
          <w:color w:val="000000"/>
          <w:kern w:val="0"/>
          <w:lang w:val="en-US"/>
          <w14:ligatures w14:val="none"/>
        </w:rPr>
      </w:pPr>
      <w:r w:rsidRPr="28F9CE11">
        <w:rPr>
          <w:rFonts w:ascii="Aptos" w:eastAsia="Times New Roman" w:hAnsi="Aptos" w:cs="Times New Roman"/>
          <w:color w:val="000000"/>
          <w:kern w:val="0"/>
          <w:lang w:val="en-US"/>
          <w14:ligatures w14:val="none"/>
        </w:rPr>
        <w:t>συνεργασίες με τοπικές αφρικανικές επιχειρήσεις</w:t>
      </w:r>
    </w:p>
    <w:p w14:paraId="1189F7E1" w14:textId="77777777" w:rsidR="008708E4" w:rsidRPr="00363BC7" w:rsidRDefault="27B2A305" w:rsidP="28F9CE11">
      <w:pPr>
        <w:numPr>
          <w:ilvl w:val="0"/>
          <w:numId w:val="7"/>
        </w:numPr>
        <w:spacing w:before="100" w:beforeAutospacing="1" w:after="100" w:afterAutospacing="1" w:line="240" w:lineRule="auto"/>
        <w:jc w:val="both"/>
        <w:rPr>
          <w:rFonts w:ascii="Aptos" w:eastAsia="Times New Roman" w:hAnsi="Aptos" w:cs="Times New Roman"/>
          <w:color w:val="000000" w:themeColor="text1"/>
          <w:kern w:val="0"/>
          <w:lang w:val="en-US"/>
          <w14:ligatures w14:val="none"/>
        </w:rPr>
      </w:pPr>
      <w:r w:rsidRPr="28F9CE11">
        <w:rPr>
          <w:rFonts w:ascii="Aptos" w:eastAsia="Times New Roman" w:hAnsi="Aptos" w:cs="Times New Roman"/>
          <w:color w:val="000000"/>
          <w:kern w:val="0"/>
          <w:lang w:val="en-US"/>
          <w14:ligatures w14:val="none"/>
        </w:rPr>
        <w:t>διακρατικά επιχειρηματικά σχήματα</w:t>
      </w:r>
    </w:p>
    <w:p w14:paraId="74F73220" w14:textId="5B1A00A6" w:rsidR="008708E4" w:rsidRPr="00363BC7" w:rsidRDefault="27B2A305" w:rsidP="28F9CE11">
      <w:pPr>
        <w:spacing w:before="100" w:beforeAutospacing="1" w:after="100" w:afterAutospacing="1" w:line="240" w:lineRule="auto"/>
        <w:jc w:val="both"/>
        <w:outlineLvl w:val="1"/>
        <w:rPr>
          <w:rFonts w:ascii="Aptos" w:eastAsia="Times New Roman" w:hAnsi="Aptos" w:cs="Times New Roman"/>
          <w:b/>
          <w:bCs/>
          <w:color w:val="000000"/>
          <w:kern w:val="0"/>
          <w:sz w:val="36"/>
          <w:szCs w:val="36"/>
          <w:lang w:val="en-US"/>
          <w14:ligatures w14:val="none"/>
        </w:rPr>
      </w:pPr>
      <w:r w:rsidRPr="28F9CE11">
        <w:rPr>
          <w:rFonts w:ascii="Aptos" w:eastAsia="Times New Roman" w:hAnsi="Aptos" w:cs="Times New Roman"/>
          <w:b/>
          <w:bCs/>
          <w:color w:val="000000"/>
          <w:kern w:val="0"/>
          <w:sz w:val="36"/>
          <w:szCs w:val="36"/>
          <w:lang w:val="en-US"/>
          <w14:ligatures w14:val="none"/>
        </w:rPr>
        <w:t>Χρηματοδοτικός μηχανισμός και μείωση κινδύνου</w:t>
      </w:r>
    </w:p>
    <w:p w14:paraId="4A4AE917" w14:textId="77777777" w:rsidR="008708E4" w:rsidRPr="00363BC7" w:rsidRDefault="45CD540C" w:rsidP="57FE2E9A">
      <w:pPr>
        <w:spacing w:before="100" w:beforeAutospacing="1" w:after="100" w:afterAutospacing="1" w:line="240" w:lineRule="auto"/>
        <w:jc w:val="both"/>
        <w:rPr>
          <w:rFonts w:ascii="Aptos" w:hAnsi="Aptos" w:cs="Times New Roman"/>
          <w:color w:val="000000"/>
          <w:kern w:val="0"/>
          <w14:ligatures w14:val="none"/>
        </w:rPr>
      </w:pPr>
      <w:r w:rsidRPr="00363BC7">
        <w:rPr>
          <w:rFonts w:ascii="Aptos" w:hAnsi="Aptos" w:cs="Times New Roman"/>
          <w:color w:val="000000"/>
          <w:kern w:val="0"/>
          <w14:ligatures w14:val="none"/>
        </w:rPr>
        <w:lastRenderedPageBreak/>
        <w:t>Κεντρικό χαρακτηριστικό του Global Gateway είναι η χρήση σύνθετων χρηματοδοτικών εργαλείων που καθιστούν τις επενδύσεις στην Αφρική πιο ελκυστικές.</w:t>
      </w:r>
    </w:p>
    <w:p w14:paraId="36DCEDC0" w14:textId="77777777" w:rsidR="008708E4" w:rsidRPr="00363BC7" w:rsidRDefault="27B2A305" w:rsidP="28F9CE11">
      <w:pPr>
        <w:spacing w:before="100" w:beforeAutospacing="1" w:after="100" w:afterAutospacing="1" w:line="240" w:lineRule="auto"/>
        <w:jc w:val="both"/>
        <w:outlineLvl w:val="2"/>
        <w:rPr>
          <w:rFonts w:ascii="Aptos" w:eastAsia="Times New Roman" w:hAnsi="Aptos" w:cs="Times New Roman"/>
          <w:b/>
          <w:bCs/>
          <w:color w:val="000000"/>
          <w:kern w:val="0"/>
          <w:sz w:val="27"/>
          <w:szCs w:val="27"/>
          <w:lang w:val="en-US"/>
          <w14:ligatures w14:val="none"/>
        </w:rPr>
      </w:pPr>
      <w:r w:rsidRPr="28F9CE11">
        <w:rPr>
          <w:rFonts w:ascii="Aptos" w:eastAsia="Times New Roman" w:hAnsi="Aptos" w:cs="Times New Roman"/>
          <w:b/>
          <w:bCs/>
          <w:color w:val="000000"/>
          <w:kern w:val="0"/>
          <w:sz w:val="27"/>
          <w:szCs w:val="27"/>
          <w:lang w:val="en-US"/>
          <w14:ligatures w14:val="none"/>
        </w:rPr>
        <w:t>Βασικά εργαλεία:</w:t>
      </w:r>
    </w:p>
    <w:p w14:paraId="5499A2C9" w14:textId="77777777" w:rsidR="008708E4" w:rsidRPr="00363BC7" w:rsidRDefault="27B2A305" w:rsidP="28F9CE11">
      <w:pPr>
        <w:numPr>
          <w:ilvl w:val="0"/>
          <w:numId w:val="8"/>
        </w:numPr>
        <w:spacing w:before="100" w:beforeAutospacing="1" w:after="100" w:afterAutospacing="1" w:line="240" w:lineRule="auto"/>
        <w:jc w:val="both"/>
        <w:rPr>
          <w:rFonts w:ascii="Aptos" w:eastAsia="Times New Roman" w:hAnsi="Aptos" w:cs="Times New Roman"/>
          <w:color w:val="000000"/>
          <w:kern w:val="0"/>
          <w:lang w:val="en-US"/>
          <w14:ligatures w14:val="none"/>
        </w:rPr>
      </w:pPr>
      <w:r w:rsidRPr="28F9CE11">
        <w:rPr>
          <w:rFonts w:ascii="Aptos" w:eastAsia="Times New Roman" w:hAnsi="Aptos" w:cs="Times New Roman"/>
          <w:b/>
          <w:bCs/>
          <w:color w:val="000000"/>
          <w:kern w:val="0"/>
          <w:lang w:val="en-US"/>
          <w14:ligatures w14:val="none"/>
        </w:rPr>
        <w:t>Δάνεια και επιχορηγήσεις</w:t>
      </w:r>
    </w:p>
    <w:p w14:paraId="2506D02A" w14:textId="77777777" w:rsidR="008708E4" w:rsidRPr="00363BC7" w:rsidRDefault="27B2A305" w:rsidP="28F9CE11">
      <w:pPr>
        <w:numPr>
          <w:ilvl w:val="0"/>
          <w:numId w:val="8"/>
        </w:numPr>
        <w:spacing w:before="100" w:beforeAutospacing="1" w:after="100" w:afterAutospacing="1" w:line="240" w:lineRule="auto"/>
        <w:jc w:val="both"/>
        <w:rPr>
          <w:rFonts w:ascii="Aptos" w:eastAsia="Times New Roman" w:hAnsi="Aptos" w:cs="Times New Roman"/>
          <w:color w:val="000000"/>
          <w:kern w:val="0"/>
          <w:lang w:val="en-US"/>
          <w14:ligatures w14:val="none"/>
        </w:rPr>
      </w:pPr>
      <w:r w:rsidRPr="28F9CE11">
        <w:rPr>
          <w:rFonts w:ascii="Aptos" w:eastAsia="Times New Roman" w:hAnsi="Aptos" w:cs="Times New Roman"/>
          <w:b/>
          <w:bCs/>
          <w:color w:val="000000"/>
          <w:kern w:val="0"/>
          <w:lang w:val="en-US"/>
          <w14:ligatures w14:val="none"/>
        </w:rPr>
        <w:t>Εγγυήσεις</w:t>
      </w:r>
      <w:r w:rsidRPr="28F9CE11">
        <w:rPr>
          <w:rFonts w:ascii="Aptos" w:eastAsia="Times New Roman" w:hAnsi="Aptos" w:cs="Times New Roman"/>
          <w:color w:val="000000"/>
          <w:kern w:val="0"/>
          <w:lang w:val="en-US"/>
          <w14:ligatures w14:val="none"/>
        </w:rPr>
        <w:t> για τη μείωση ρίσκου</w:t>
      </w:r>
    </w:p>
    <w:p w14:paraId="116C9841" w14:textId="77777777" w:rsidR="008708E4" w:rsidRPr="00363BC7" w:rsidRDefault="45CD540C" w:rsidP="57FE2E9A">
      <w:pPr>
        <w:numPr>
          <w:ilvl w:val="0"/>
          <w:numId w:val="8"/>
        </w:numPr>
        <w:spacing w:before="100" w:beforeAutospacing="1" w:after="100" w:afterAutospacing="1" w:line="240" w:lineRule="auto"/>
        <w:jc w:val="both"/>
        <w:rPr>
          <w:rFonts w:ascii="Aptos" w:eastAsia="Times New Roman" w:hAnsi="Aptos" w:cs="Times New Roman"/>
          <w:color w:val="000000"/>
          <w:kern w:val="0"/>
          <w14:ligatures w14:val="none"/>
        </w:rPr>
      </w:pPr>
      <w:r w:rsidRPr="00363BC7">
        <w:rPr>
          <w:rFonts w:ascii="Aptos" w:eastAsia="Times New Roman" w:hAnsi="Aptos" w:cs="Times New Roman"/>
          <w:b/>
          <w:bCs/>
          <w:color w:val="000000"/>
          <w:kern w:val="0"/>
          <w14:ligatures w14:val="none"/>
        </w:rPr>
        <w:t>Blending:</w:t>
      </w:r>
      <w:r w:rsidRPr="00363BC7">
        <w:rPr>
          <w:rFonts w:ascii="Aptos" w:eastAsia="Times New Roman" w:hAnsi="Aptos" w:cs="Times New Roman"/>
          <w:color w:val="000000"/>
          <w:kern w:val="0"/>
          <w14:ligatures w14:val="none"/>
        </w:rPr>
        <w:t> συνδυασμός δημόσιας και ιδιωτικής χρηματοδότησης</w:t>
      </w:r>
    </w:p>
    <w:p w14:paraId="0E19A38C" w14:textId="77777777" w:rsidR="008708E4" w:rsidRPr="00D72CCE" w:rsidRDefault="27B2A305" w:rsidP="28F9CE11">
      <w:pPr>
        <w:numPr>
          <w:ilvl w:val="0"/>
          <w:numId w:val="8"/>
        </w:numPr>
        <w:spacing w:before="100" w:beforeAutospacing="1" w:after="100" w:afterAutospacing="1" w:line="240" w:lineRule="auto"/>
        <w:jc w:val="both"/>
        <w:rPr>
          <w:rFonts w:ascii="Aptos" w:eastAsia="Times New Roman" w:hAnsi="Aptos" w:cs="Times New Roman"/>
          <w:color w:val="000000"/>
          <w:kern w:val="0"/>
          <w14:ligatures w14:val="none"/>
        </w:rPr>
      </w:pPr>
      <w:r w:rsidRPr="00D72CCE">
        <w:rPr>
          <w:rFonts w:ascii="Aptos" w:eastAsia="Times New Roman" w:hAnsi="Aptos" w:cs="Times New Roman"/>
          <w:b/>
          <w:bCs/>
          <w:color w:val="000000"/>
          <w:kern w:val="0"/>
          <w14:ligatures w14:val="none"/>
        </w:rPr>
        <w:t>Πράσινα ομόλογα</w:t>
      </w:r>
      <w:r w:rsidRPr="28F9CE11">
        <w:rPr>
          <w:rFonts w:ascii="Aptos" w:eastAsia="Times New Roman" w:hAnsi="Aptos" w:cs="Times New Roman"/>
          <w:color w:val="000000"/>
          <w:kern w:val="0"/>
          <w:lang w:val="en-US"/>
          <w14:ligatures w14:val="none"/>
        </w:rPr>
        <w:t> </w:t>
      </w:r>
      <w:r w:rsidRPr="00D72CCE">
        <w:rPr>
          <w:rFonts w:ascii="Aptos" w:eastAsia="Times New Roman" w:hAnsi="Aptos" w:cs="Times New Roman"/>
          <w:color w:val="000000"/>
          <w:kern w:val="0"/>
          <w14:ligatures w14:val="none"/>
        </w:rPr>
        <w:t>για έργα ενέργειας και κλίματος</w:t>
      </w:r>
    </w:p>
    <w:p w14:paraId="08A3F29A" w14:textId="77777777" w:rsidR="008708E4" w:rsidRPr="00363BC7" w:rsidRDefault="45CD540C" w:rsidP="57FE2E9A">
      <w:pPr>
        <w:spacing w:before="100" w:beforeAutospacing="1" w:after="100" w:afterAutospacing="1" w:line="240" w:lineRule="auto"/>
        <w:jc w:val="both"/>
        <w:rPr>
          <w:rFonts w:ascii="Aptos" w:hAnsi="Aptos" w:cs="Times New Roman"/>
          <w:color w:val="000000"/>
          <w:kern w:val="0"/>
          <w14:ligatures w14:val="none"/>
        </w:rPr>
      </w:pPr>
      <w:r w:rsidRPr="00363BC7">
        <w:rPr>
          <w:rFonts w:ascii="Aptos" w:hAnsi="Aptos" w:cs="Times New Roman"/>
          <w:color w:val="000000"/>
          <w:kern w:val="0"/>
          <w14:ligatures w14:val="none"/>
        </w:rPr>
        <w:t>Το Ευρωπαϊκό Ταμείο για Βιώσιμη Ανάπτυξη Plus (EFSD+) λειτουργεί ως βασικός μηχανισμός, σε συνεργασία με χρηματοπιστωτικά ιδρύματα όπως η Ευρωπαϊκή Τράπεζα Επενδύσεων και η Ευρωπαϊκή Τράπεζα Ανασυγκρότησης και Ανάπτυξης.</w:t>
      </w:r>
    </w:p>
    <w:p w14:paraId="26AD520C" w14:textId="72D9FF5A" w:rsidR="008708E4" w:rsidRPr="00D72CCE" w:rsidRDefault="27B2A305" w:rsidP="28F9CE11">
      <w:pPr>
        <w:spacing w:before="100" w:beforeAutospacing="1" w:after="100" w:afterAutospacing="1" w:line="240" w:lineRule="auto"/>
        <w:jc w:val="both"/>
        <w:rPr>
          <w:rFonts w:ascii="Aptos" w:eastAsia="Times New Roman" w:hAnsi="Aptos" w:cs="Times New Roman"/>
          <w:kern w:val="0"/>
          <w14:ligatures w14:val="none"/>
        </w:rPr>
      </w:pPr>
      <w:r w:rsidRPr="00D72CCE">
        <w:rPr>
          <w:rFonts w:ascii="Aptos" w:hAnsi="Aptos" w:cs="Times New Roman"/>
          <w:color w:val="000000"/>
          <w:kern w:val="0"/>
          <w14:ligatures w14:val="none"/>
        </w:rPr>
        <w:t>Στην πράξη, η ΕΕ «μοιράζεται» το ρίσκο με τον ιδιωτικό τομέα, καθιστώντας έργα που διαφορετικά θα θεωρούνταν υψηλού κινδύνου, επενδυτικά βιώσιμα.</w:t>
      </w:r>
    </w:p>
    <w:p w14:paraId="62315A2B" w14:textId="02331DE2" w:rsidR="008708E4" w:rsidRPr="00D72CCE" w:rsidRDefault="27B2A305" w:rsidP="28F9CE11">
      <w:pPr>
        <w:spacing w:before="100" w:beforeAutospacing="1" w:after="100" w:afterAutospacing="1" w:line="240" w:lineRule="auto"/>
        <w:jc w:val="both"/>
        <w:outlineLvl w:val="1"/>
        <w:rPr>
          <w:rFonts w:ascii="Aptos" w:eastAsia="Times New Roman" w:hAnsi="Aptos" w:cs="Times New Roman"/>
          <w:b/>
          <w:bCs/>
          <w:color w:val="000000"/>
          <w:kern w:val="0"/>
          <w:sz w:val="36"/>
          <w:szCs w:val="36"/>
          <w14:ligatures w14:val="none"/>
        </w:rPr>
      </w:pPr>
      <w:r w:rsidRPr="00D72CCE">
        <w:rPr>
          <w:rFonts w:ascii="Aptos" w:eastAsia="Times New Roman" w:hAnsi="Aptos" w:cs="Times New Roman"/>
          <w:b/>
          <w:bCs/>
          <w:color w:val="000000"/>
          <w:kern w:val="0"/>
          <w:sz w:val="36"/>
          <w:szCs w:val="36"/>
          <w14:ligatures w14:val="none"/>
        </w:rPr>
        <w:t>Πρακτικοί τρόποι συμμετοχής</w:t>
      </w:r>
    </w:p>
    <w:p w14:paraId="1A5D0C39" w14:textId="77777777" w:rsidR="008708E4" w:rsidRPr="00D72CCE" w:rsidRDefault="27B2A305" w:rsidP="28F9CE11">
      <w:pPr>
        <w:spacing w:before="100" w:beforeAutospacing="1" w:after="100" w:afterAutospacing="1" w:line="240" w:lineRule="auto"/>
        <w:jc w:val="both"/>
        <w:rPr>
          <w:rFonts w:ascii="Aptos" w:hAnsi="Aptos" w:cs="Times New Roman"/>
          <w:color w:val="000000"/>
          <w:kern w:val="0"/>
          <w14:ligatures w14:val="none"/>
        </w:rPr>
      </w:pPr>
      <w:r w:rsidRPr="00D72CCE">
        <w:rPr>
          <w:rFonts w:ascii="Aptos" w:hAnsi="Aptos" w:cs="Times New Roman"/>
          <w:color w:val="000000"/>
          <w:kern w:val="0"/>
          <w14:ligatures w14:val="none"/>
        </w:rPr>
        <w:t>Οι επιχειρήσεις μπορούν να ενταχθούν στη στρατηγική μέσω συγκεκριμένων διαύλων:</w:t>
      </w:r>
    </w:p>
    <w:p w14:paraId="7EAAB00F" w14:textId="77777777" w:rsidR="008708E4" w:rsidRPr="00363BC7" w:rsidRDefault="45CD540C" w:rsidP="57FE2E9A">
      <w:pPr>
        <w:spacing w:before="100" w:beforeAutospacing="1" w:after="100" w:afterAutospacing="1" w:line="240" w:lineRule="auto"/>
        <w:jc w:val="both"/>
        <w:outlineLvl w:val="2"/>
        <w:rPr>
          <w:rFonts w:ascii="Aptos" w:eastAsia="Times New Roman" w:hAnsi="Aptos" w:cs="Times New Roman"/>
          <w:b/>
          <w:bCs/>
          <w:color w:val="000000"/>
          <w:kern w:val="0"/>
          <w:sz w:val="27"/>
          <w:szCs w:val="27"/>
          <w14:ligatures w14:val="none"/>
        </w:rPr>
      </w:pPr>
      <w:r w:rsidRPr="00363BC7">
        <w:rPr>
          <w:rFonts w:ascii="Aptos" w:eastAsia="Times New Roman" w:hAnsi="Aptos" w:cs="Times New Roman"/>
          <w:b/>
          <w:bCs/>
          <w:color w:val="000000"/>
          <w:kern w:val="0"/>
          <w:sz w:val="27"/>
          <w:szCs w:val="27"/>
          <w14:ligatures w14:val="none"/>
        </w:rPr>
        <w:t>Global Gateway Investment Hub</w:t>
      </w:r>
    </w:p>
    <w:p w14:paraId="753128FB" w14:textId="77777777" w:rsidR="008708E4" w:rsidRPr="00D72CCE" w:rsidRDefault="27B2A305" w:rsidP="28F9CE11">
      <w:pPr>
        <w:spacing w:before="100" w:beforeAutospacing="1" w:after="100" w:afterAutospacing="1" w:line="240" w:lineRule="auto"/>
        <w:jc w:val="both"/>
        <w:rPr>
          <w:rFonts w:ascii="Aptos" w:hAnsi="Aptos" w:cs="Times New Roman"/>
          <w:color w:val="000000"/>
          <w:kern w:val="0"/>
          <w14:ligatures w14:val="none"/>
        </w:rPr>
      </w:pPr>
      <w:r w:rsidRPr="00D72CCE">
        <w:rPr>
          <w:rFonts w:ascii="Aptos" w:hAnsi="Aptos" w:cs="Times New Roman"/>
          <w:color w:val="000000"/>
          <w:kern w:val="0"/>
          <w14:ligatures w14:val="none"/>
        </w:rPr>
        <w:t>Κεντρικό σημείο εισόδου για την υποβολή επενδυτικών προτάσεων και αναζήτηση χρηματοδότησης.</w:t>
      </w:r>
    </w:p>
    <w:p w14:paraId="79FE16D9" w14:textId="77777777" w:rsidR="008708E4" w:rsidRPr="00363BC7" w:rsidRDefault="45CD540C" w:rsidP="57FE2E9A">
      <w:pPr>
        <w:spacing w:before="100" w:beforeAutospacing="1" w:after="100" w:afterAutospacing="1" w:line="240" w:lineRule="auto"/>
        <w:jc w:val="both"/>
        <w:outlineLvl w:val="2"/>
        <w:rPr>
          <w:rFonts w:ascii="Aptos" w:eastAsia="Times New Roman" w:hAnsi="Aptos" w:cs="Times New Roman"/>
          <w:b/>
          <w:bCs/>
          <w:color w:val="000000"/>
          <w:kern w:val="0"/>
          <w:sz w:val="27"/>
          <w:szCs w:val="27"/>
          <w:lang w:val="en-US"/>
          <w14:ligatures w14:val="none"/>
        </w:rPr>
      </w:pPr>
      <w:r w:rsidRPr="00363BC7">
        <w:rPr>
          <w:rFonts w:ascii="Aptos" w:eastAsia="Times New Roman" w:hAnsi="Aptos" w:cs="Times New Roman"/>
          <w:b/>
          <w:bCs/>
          <w:color w:val="000000"/>
          <w:kern w:val="0"/>
          <w:sz w:val="27"/>
          <w:szCs w:val="27"/>
          <w14:ligatures w14:val="none"/>
        </w:rPr>
        <w:t>Εθνικά</w:t>
      </w:r>
      <w:r w:rsidRPr="00363BC7">
        <w:rPr>
          <w:rFonts w:ascii="Aptos" w:eastAsia="Times New Roman" w:hAnsi="Aptos" w:cs="Times New Roman"/>
          <w:b/>
          <w:bCs/>
          <w:color w:val="000000"/>
          <w:kern w:val="0"/>
          <w:sz w:val="27"/>
          <w:szCs w:val="27"/>
          <w:lang w:val="en-US"/>
          <w14:ligatures w14:val="none"/>
        </w:rPr>
        <w:t xml:space="preserve"> </w:t>
      </w:r>
      <w:r w:rsidRPr="00363BC7">
        <w:rPr>
          <w:rFonts w:ascii="Aptos" w:eastAsia="Times New Roman" w:hAnsi="Aptos" w:cs="Times New Roman"/>
          <w:b/>
          <w:bCs/>
          <w:color w:val="000000"/>
          <w:kern w:val="0"/>
          <w:sz w:val="27"/>
          <w:szCs w:val="27"/>
          <w14:ligatures w14:val="none"/>
        </w:rPr>
        <w:t>σχήματα</w:t>
      </w:r>
      <w:r w:rsidRPr="00363BC7">
        <w:rPr>
          <w:rFonts w:ascii="Aptos" w:eastAsia="Times New Roman" w:hAnsi="Aptos" w:cs="Times New Roman"/>
          <w:b/>
          <w:bCs/>
          <w:color w:val="000000"/>
          <w:kern w:val="0"/>
          <w:sz w:val="27"/>
          <w:szCs w:val="27"/>
          <w:lang w:val="en-US"/>
          <w14:ligatures w14:val="none"/>
        </w:rPr>
        <w:t xml:space="preserve"> (Team Europe / Team National)</w:t>
      </w:r>
    </w:p>
    <w:p w14:paraId="23BF71CE" w14:textId="77777777" w:rsidR="008708E4" w:rsidRPr="00D72CCE" w:rsidRDefault="27B2A305" w:rsidP="28F9CE11">
      <w:pPr>
        <w:spacing w:before="100" w:beforeAutospacing="1" w:after="100" w:afterAutospacing="1" w:line="240" w:lineRule="auto"/>
        <w:jc w:val="both"/>
        <w:rPr>
          <w:rFonts w:ascii="Aptos" w:hAnsi="Aptos" w:cs="Times New Roman"/>
          <w:color w:val="000000"/>
          <w:kern w:val="0"/>
          <w14:ligatures w14:val="none"/>
        </w:rPr>
      </w:pPr>
      <w:r w:rsidRPr="00D72CCE">
        <w:rPr>
          <w:rFonts w:ascii="Aptos" w:hAnsi="Aptos" w:cs="Times New Roman"/>
          <w:color w:val="000000"/>
          <w:kern w:val="0"/>
          <w14:ligatures w14:val="none"/>
        </w:rPr>
        <w:t>Διασφαλίζουν τον συντονισμό και την υποστήριξη σε επίπεδο κράτους-μέλους.</w:t>
      </w:r>
    </w:p>
    <w:p w14:paraId="027D9FC4" w14:textId="77777777" w:rsidR="008708E4" w:rsidRPr="00D72CCE" w:rsidRDefault="27B2A305" w:rsidP="28F9CE11">
      <w:pPr>
        <w:spacing w:before="100" w:beforeAutospacing="1" w:after="100" w:afterAutospacing="1" w:line="240" w:lineRule="auto"/>
        <w:jc w:val="both"/>
        <w:outlineLvl w:val="2"/>
        <w:rPr>
          <w:rFonts w:ascii="Aptos" w:eastAsia="Times New Roman" w:hAnsi="Aptos" w:cs="Times New Roman"/>
          <w:b/>
          <w:bCs/>
          <w:color w:val="000000"/>
          <w:kern w:val="0"/>
          <w:sz w:val="27"/>
          <w:szCs w:val="27"/>
          <w14:ligatures w14:val="none"/>
        </w:rPr>
      </w:pPr>
      <w:r w:rsidRPr="00D72CCE">
        <w:rPr>
          <w:rFonts w:ascii="Aptos" w:eastAsia="Times New Roman" w:hAnsi="Aptos" w:cs="Times New Roman"/>
          <w:b/>
          <w:bCs/>
          <w:color w:val="000000"/>
          <w:kern w:val="0"/>
          <w:sz w:val="27"/>
          <w:szCs w:val="27"/>
          <w14:ligatures w14:val="none"/>
        </w:rPr>
        <w:t>Αντιπροσωπείες της ΕΕ στην Αφρική</w:t>
      </w:r>
    </w:p>
    <w:p w14:paraId="2866D0F6" w14:textId="77777777" w:rsidR="008708E4" w:rsidRPr="00D72CCE" w:rsidRDefault="27B2A305" w:rsidP="28F9CE11">
      <w:pPr>
        <w:spacing w:before="100" w:beforeAutospacing="1" w:after="100" w:afterAutospacing="1" w:line="240" w:lineRule="auto"/>
        <w:jc w:val="both"/>
        <w:rPr>
          <w:rFonts w:ascii="Aptos" w:hAnsi="Aptos" w:cs="Times New Roman"/>
          <w:color w:val="000000"/>
          <w:kern w:val="0"/>
          <w14:ligatures w14:val="none"/>
        </w:rPr>
      </w:pPr>
      <w:r w:rsidRPr="00D72CCE">
        <w:rPr>
          <w:rFonts w:ascii="Aptos" w:hAnsi="Aptos" w:cs="Times New Roman"/>
          <w:color w:val="000000"/>
          <w:kern w:val="0"/>
          <w14:ligatures w14:val="none"/>
        </w:rPr>
        <w:t>Παρέχουν πληροφόρηση για τοπικές ανάγκες, έργα και ευκαιρίες συνεργασίας.</w:t>
      </w:r>
    </w:p>
    <w:p w14:paraId="0B6B2E09" w14:textId="77777777" w:rsidR="008708E4" w:rsidRPr="00D72CCE" w:rsidRDefault="27B2A305" w:rsidP="28F9CE11">
      <w:pPr>
        <w:spacing w:before="100" w:beforeAutospacing="1" w:after="100" w:afterAutospacing="1" w:line="240" w:lineRule="auto"/>
        <w:jc w:val="both"/>
        <w:outlineLvl w:val="2"/>
        <w:rPr>
          <w:rFonts w:ascii="Aptos" w:eastAsia="Times New Roman" w:hAnsi="Aptos" w:cs="Times New Roman"/>
          <w:b/>
          <w:bCs/>
          <w:color w:val="000000"/>
          <w:kern w:val="0"/>
          <w:sz w:val="27"/>
          <w:szCs w:val="27"/>
          <w14:ligatures w14:val="none"/>
        </w:rPr>
      </w:pPr>
      <w:r w:rsidRPr="00D72CCE">
        <w:rPr>
          <w:rFonts w:ascii="Aptos" w:eastAsia="Times New Roman" w:hAnsi="Aptos" w:cs="Times New Roman"/>
          <w:b/>
          <w:bCs/>
          <w:color w:val="000000"/>
          <w:kern w:val="0"/>
          <w:sz w:val="27"/>
          <w:szCs w:val="27"/>
          <w14:ligatures w14:val="none"/>
        </w:rPr>
        <w:t>Συνεργασία με χρηματοπιστωτικούς οργανισμούς</w:t>
      </w:r>
    </w:p>
    <w:p w14:paraId="29D1D062" w14:textId="77777777" w:rsidR="008708E4" w:rsidRPr="00D72CCE" w:rsidRDefault="27B2A305" w:rsidP="28F9CE11">
      <w:pPr>
        <w:spacing w:before="100" w:beforeAutospacing="1" w:after="100" w:afterAutospacing="1" w:line="240" w:lineRule="auto"/>
        <w:jc w:val="both"/>
        <w:rPr>
          <w:rFonts w:ascii="Aptos" w:hAnsi="Aptos" w:cs="Times New Roman"/>
          <w:color w:val="000000"/>
          <w:kern w:val="0"/>
          <w14:ligatures w14:val="none"/>
        </w:rPr>
      </w:pPr>
      <w:r w:rsidRPr="00D72CCE">
        <w:rPr>
          <w:rFonts w:ascii="Aptos" w:hAnsi="Aptos" w:cs="Times New Roman"/>
          <w:color w:val="000000"/>
          <w:kern w:val="0"/>
          <w14:ligatures w14:val="none"/>
        </w:rPr>
        <w:t>Οι οργανισμοί αυτοί προσφέρουν:</w:t>
      </w:r>
    </w:p>
    <w:p w14:paraId="71341385" w14:textId="77777777" w:rsidR="008708E4" w:rsidRPr="00363BC7" w:rsidRDefault="27B2A305" w:rsidP="28F9CE11">
      <w:pPr>
        <w:numPr>
          <w:ilvl w:val="0"/>
          <w:numId w:val="9"/>
        </w:numPr>
        <w:spacing w:before="100" w:beforeAutospacing="1" w:after="100" w:afterAutospacing="1" w:line="240" w:lineRule="auto"/>
        <w:jc w:val="both"/>
        <w:rPr>
          <w:rFonts w:ascii="Aptos" w:eastAsia="Times New Roman" w:hAnsi="Aptos" w:cs="Times New Roman"/>
          <w:color w:val="000000"/>
          <w:kern w:val="0"/>
          <w:lang w:val="en-US"/>
          <w14:ligatures w14:val="none"/>
        </w:rPr>
      </w:pPr>
      <w:r w:rsidRPr="28F9CE11">
        <w:rPr>
          <w:rFonts w:ascii="Aptos" w:eastAsia="Times New Roman" w:hAnsi="Aptos" w:cs="Times New Roman"/>
          <w:color w:val="000000"/>
          <w:kern w:val="0"/>
          <w:lang w:val="en-US"/>
          <w14:ligatures w14:val="none"/>
        </w:rPr>
        <w:t>κεφάλαια</w:t>
      </w:r>
    </w:p>
    <w:p w14:paraId="75DDBFF0" w14:textId="77777777" w:rsidR="008708E4" w:rsidRPr="00363BC7" w:rsidRDefault="27B2A305" w:rsidP="28F9CE11">
      <w:pPr>
        <w:numPr>
          <w:ilvl w:val="0"/>
          <w:numId w:val="9"/>
        </w:numPr>
        <w:spacing w:before="100" w:beforeAutospacing="1" w:after="100" w:afterAutospacing="1" w:line="240" w:lineRule="auto"/>
        <w:jc w:val="both"/>
        <w:rPr>
          <w:rFonts w:ascii="Aptos" w:eastAsia="Times New Roman" w:hAnsi="Aptos" w:cs="Times New Roman"/>
          <w:color w:val="000000"/>
          <w:kern w:val="0"/>
          <w:lang w:val="en-US"/>
          <w14:ligatures w14:val="none"/>
        </w:rPr>
      </w:pPr>
      <w:r w:rsidRPr="28F9CE11">
        <w:rPr>
          <w:rFonts w:ascii="Aptos" w:eastAsia="Times New Roman" w:hAnsi="Aptos" w:cs="Times New Roman"/>
          <w:color w:val="000000"/>
          <w:kern w:val="0"/>
          <w:lang w:val="en-US"/>
          <w14:ligatures w14:val="none"/>
        </w:rPr>
        <w:t>εγγυήσεις</w:t>
      </w:r>
    </w:p>
    <w:p w14:paraId="5719464F" w14:textId="77777777" w:rsidR="008708E4" w:rsidRPr="00363BC7" w:rsidRDefault="27B2A305" w:rsidP="28F9CE11">
      <w:pPr>
        <w:numPr>
          <w:ilvl w:val="0"/>
          <w:numId w:val="9"/>
        </w:numPr>
        <w:spacing w:before="100" w:beforeAutospacing="1" w:after="100" w:afterAutospacing="1" w:line="240" w:lineRule="auto"/>
        <w:jc w:val="both"/>
        <w:rPr>
          <w:rFonts w:ascii="Aptos" w:eastAsia="Times New Roman" w:hAnsi="Aptos" w:cs="Times New Roman"/>
          <w:color w:val="000000"/>
          <w:kern w:val="0"/>
          <w:lang w:val="en-US"/>
          <w14:ligatures w14:val="none"/>
        </w:rPr>
      </w:pPr>
      <w:r w:rsidRPr="28F9CE11">
        <w:rPr>
          <w:rFonts w:ascii="Aptos" w:eastAsia="Times New Roman" w:hAnsi="Aptos" w:cs="Times New Roman"/>
          <w:color w:val="000000"/>
          <w:kern w:val="0"/>
          <w:lang w:val="en-US"/>
          <w14:ligatures w14:val="none"/>
        </w:rPr>
        <w:t>τεχνική υποστήριξη</w:t>
      </w:r>
    </w:p>
    <w:p w14:paraId="7FAB22BB" w14:textId="77777777" w:rsidR="008708E4" w:rsidRPr="00363BC7" w:rsidRDefault="27B2A305" w:rsidP="28F9CE11">
      <w:pPr>
        <w:spacing w:before="100" w:beforeAutospacing="1" w:after="100" w:afterAutospacing="1" w:line="240" w:lineRule="auto"/>
        <w:jc w:val="both"/>
        <w:outlineLvl w:val="2"/>
        <w:rPr>
          <w:rFonts w:ascii="Aptos" w:eastAsia="Times New Roman" w:hAnsi="Aptos" w:cs="Times New Roman"/>
          <w:b/>
          <w:bCs/>
          <w:color w:val="000000"/>
          <w:kern w:val="0"/>
          <w:sz w:val="27"/>
          <w:szCs w:val="27"/>
          <w:lang w:val="en-US"/>
          <w14:ligatures w14:val="none"/>
        </w:rPr>
      </w:pPr>
      <w:r w:rsidRPr="28F9CE11">
        <w:rPr>
          <w:rFonts w:ascii="Aptos" w:eastAsia="Times New Roman" w:hAnsi="Aptos" w:cs="Times New Roman"/>
          <w:b/>
          <w:bCs/>
          <w:color w:val="000000"/>
          <w:kern w:val="0"/>
          <w:sz w:val="27"/>
          <w:szCs w:val="27"/>
          <w:lang w:val="en-US"/>
          <w14:ligatures w14:val="none"/>
        </w:rPr>
        <w:t>Δικτύωση και συνεργασίες</w:t>
      </w:r>
    </w:p>
    <w:p w14:paraId="0318931B" w14:textId="77777777" w:rsidR="008708E4" w:rsidRPr="00D72CCE" w:rsidRDefault="27B2A305" w:rsidP="28F9CE11">
      <w:pPr>
        <w:spacing w:before="100" w:beforeAutospacing="1" w:after="100" w:afterAutospacing="1" w:line="240" w:lineRule="auto"/>
        <w:jc w:val="both"/>
        <w:rPr>
          <w:rFonts w:ascii="Aptos" w:hAnsi="Aptos" w:cs="Times New Roman"/>
          <w:color w:val="000000" w:themeColor="text1"/>
          <w:kern w:val="0"/>
          <w14:ligatures w14:val="none"/>
        </w:rPr>
      </w:pPr>
      <w:r w:rsidRPr="00D72CCE">
        <w:rPr>
          <w:rFonts w:ascii="Aptos" w:hAnsi="Aptos" w:cs="Times New Roman"/>
          <w:color w:val="000000"/>
          <w:kern w:val="0"/>
          <w14:ligatures w14:val="none"/>
        </w:rPr>
        <w:t>Η συμμετοχή σε δίκτυα επιχειρήσεων και συνεργασίες με ήδη ενεργούς φορείς διευκολύνει την πρόσβαση σε έργα και αγορές.</w:t>
      </w:r>
    </w:p>
    <w:p w14:paraId="60D02FA6" w14:textId="3E2A9F87" w:rsidR="008708E4" w:rsidRPr="00D72CCE" w:rsidRDefault="27B2A305" w:rsidP="28F9CE11">
      <w:pPr>
        <w:spacing w:before="100" w:beforeAutospacing="1" w:after="100" w:afterAutospacing="1" w:line="240" w:lineRule="auto"/>
        <w:jc w:val="both"/>
        <w:outlineLvl w:val="1"/>
        <w:rPr>
          <w:rFonts w:ascii="Aptos" w:eastAsia="Times New Roman" w:hAnsi="Aptos" w:cs="Times New Roman"/>
          <w:b/>
          <w:bCs/>
          <w:color w:val="000000"/>
          <w:kern w:val="0"/>
          <w:sz w:val="36"/>
          <w:szCs w:val="36"/>
          <w14:ligatures w14:val="none"/>
        </w:rPr>
      </w:pPr>
      <w:r w:rsidRPr="00D72CCE">
        <w:rPr>
          <w:rFonts w:ascii="Aptos" w:eastAsia="Times New Roman" w:hAnsi="Aptos" w:cs="Times New Roman"/>
          <w:b/>
          <w:bCs/>
          <w:color w:val="000000"/>
          <w:kern w:val="0"/>
          <w:sz w:val="36"/>
          <w:szCs w:val="36"/>
          <w14:ligatures w14:val="none"/>
        </w:rPr>
        <w:lastRenderedPageBreak/>
        <w:t>Συμπερασματική αποτίμηση</w:t>
      </w:r>
    </w:p>
    <w:p w14:paraId="2DC0E008" w14:textId="77777777" w:rsidR="008708E4" w:rsidRPr="00363BC7" w:rsidRDefault="45CD540C" w:rsidP="57FE2E9A">
      <w:pPr>
        <w:spacing w:before="100" w:beforeAutospacing="1" w:after="100" w:afterAutospacing="1" w:line="240" w:lineRule="auto"/>
        <w:jc w:val="both"/>
        <w:rPr>
          <w:rFonts w:ascii="Aptos" w:hAnsi="Aptos" w:cs="Times New Roman"/>
          <w:color w:val="000000"/>
          <w:kern w:val="0"/>
          <w14:ligatures w14:val="none"/>
        </w:rPr>
      </w:pPr>
      <w:r w:rsidRPr="00363BC7">
        <w:rPr>
          <w:rFonts w:ascii="Aptos" w:hAnsi="Aptos" w:cs="Times New Roman"/>
          <w:color w:val="000000"/>
          <w:kern w:val="0"/>
          <w14:ligatures w14:val="none"/>
        </w:rPr>
        <w:t>Το Global Gateway συνιστά ένα ολοκληρωμένο επενδυτικό πλαίσιο που τοποθετεί την Αφρική στο επίκεντρο της εξωτερικής οικονομικής στρατηγικής της ΕΕ. Μέσω συνδυασμού χρηματοδοτικών εργαλείων, θεσμικής υποστήριξης και ενεργού συμμετοχής του ιδιωτικού τομέα, δημιουργεί ευνοϊκές συνθήκες για την ανάπτυξη επιχειρηματικής δραστηριότητας σε αναδυόμενες αγορές.</w:t>
      </w:r>
    </w:p>
    <w:p w14:paraId="5B5F4C86" w14:textId="77777777" w:rsidR="008708E4" w:rsidRPr="00D72CCE" w:rsidRDefault="27B2A305" w:rsidP="28F9CE11">
      <w:pPr>
        <w:spacing w:before="100" w:beforeAutospacing="1" w:after="100" w:afterAutospacing="1" w:line="240" w:lineRule="auto"/>
        <w:jc w:val="both"/>
        <w:rPr>
          <w:rFonts w:ascii="Aptos" w:hAnsi="Aptos" w:cs="Times New Roman"/>
          <w:color w:val="000000"/>
          <w:kern w:val="0"/>
          <w14:ligatures w14:val="none"/>
        </w:rPr>
      </w:pPr>
      <w:r w:rsidRPr="00D72CCE">
        <w:rPr>
          <w:rFonts w:ascii="Aptos" w:hAnsi="Aptos" w:cs="Times New Roman"/>
          <w:color w:val="000000"/>
          <w:kern w:val="0"/>
          <w14:ligatures w14:val="none"/>
        </w:rPr>
        <w:t>Για τις επιχειρήσεις, το πρόγραμμα προσφέρει όχι μόνο πρόσβαση σε κεφάλαια, αλλά και ένα δομημένο περιβάλλον εισόδου στην αφρικανική αγορά, με μειωμένο ρίσκο και αυξημένες δυνατότητες ανάπτυξης.</w:t>
      </w:r>
    </w:p>
    <w:p w14:paraId="0D7D3D66" w14:textId="7EABBAA1" w:rsidR="008708E4" w:rsidRPr="00363BC7" w:rsidRDefault="593060DB" w:rsidP="009D2FD5">
      <w:pPr>
        <w:spacing w:after="0" w:line="240" w:lineRule="auto"/>
        <w:rPr>
          <w:rFonts w:ascii="Aptos" w:eastAsia="Times New Roman" w:hAnsi="Aptos" w:cs="Times New Roman"/>
          <w:kern w:val="0"/>
          <w:lang w:val="en-US"/>
          <w14:ligatures w14:val="none"/>
        </w:rPr>
      </w:pPr>
      <w:r w:rsidRPr="00363BC7">
        <w:rPr>
          <w:rFonts w:ascii="Aptos" w:eastAsia="Times New Roman" w:hAnsi="Aptos" w:cs="Times New Roman"/>
          <w:lang w:val="en-US"/>
        </w:rPr>
        <w:t xml:space="preserve">Global Gateway: </w:t>
      </w:r>
      <w:hyperlink r:id="rId6">
        <w:r w:rsidRPr="00363BC7">
          <w:rPr>
            <w:rStyle w:val="Hyperlink"/>
            <w:rFonts w:ascii="Aptos" w:eastAsia="Times New Roman" w:hAnsi="Aptos" w:cs="Times New Roman"/>
            <w:lang w:val="en-US"/>
          </w:rPr>
          <w:t>https://commission.europa.eu/topics/international-partnerships/global-gateway_en</w:t>
        </w:r>
      </w:hyperlink>
    </w:p>
    <w:p w14:paraId="290FB229" w14:textId="3BE569C7" w:rsidR="593060DB" w:rsidRPr="00363BC7" w:rsidRDefault="593060DB" w:rsidP="57FE2E9A">
      <w:pPr>
        <w:spacing w:after="0" w:line="240" w:lineRule="auto"/>
        <w:rPr>
          <w:rFonts w:ascii="Aptos" w:eastAsia="Times New Roman" w:hAnsi="Aptos" w:cs="Times New Roman"/>
          <w:lang w:val="en-US"/>
        </w:rPr>
      </w:pPr>
      <w:r w:rsidRPr="00363BC7">
        <w:rPr>
          <w:rFonts w:ascii="Aptos" w:eastAsia="Times New Roman" w:hAnsi="Aptos" w:cs="Times New Roman"/>
          <w:lang w:val="en-US"/>
        </w:rPr>
        <w:t xml:space="preserve">EU-Africa Global Gateway: </w:t>
      </w:r>
      <w:hyperlink r:id="rId7">
        <w:r w:rsidRPr="00363BC7">
          <w:rPr>
            <w:rStyle w:val="Hyperlink"/>
            <w:rFonts w:ascii="Aptos" w:eastAsia="Times New Roman" w:hAnsi="Aptos" w:cs="Times New Roman"/>
            <w:lang w:val="en-US"/>
          </w:rPr>
          <w:t>https://international-partnerships.ec.europa.eu/policies/global-gateway/initiatives-sub-saharan-africa_en</w:t>
        </w:r>
      </w:hyperlink>
      <w:r w:rsidRPr="00363BC7">
        <w:rPr>
          <w:rFonts w:ascii="Aptos" w:eastAsia="Times New Roman" w:hAnsi="Aptos" w:cs="Times New Roman"/>
          <w:lang w:val="en-US"/>
        </w:rPr>
        <w:t xml:space="preserve"> </w:t>
      </w:r>
    </w:p>
    <w:sectPr w:rsidR="593060DB" w:rsidRPr="00363BC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5524B"/>
    <w:multiLevelType w:val="hybridMultilevel"/>
    <w:tmpl w:val="2C9EF9DE"/>
    <w:lvl w:ilvl="0" w:tplc="501E051E">
      <w:start w:val="1"/>
      <w:numFmt w:val="bullet"/>
      <w:lvlText w:val=""/>
      <w:lvlJc w:val="left"/>
      <w:pPr>
        <w:ind w:left="720" w:hanging="360"/>
      </w:pPr>
      <w:rPr>
        <w:rFonts w:ascii="Symbol" w:hAnsi="Symbol" w:hint="default"/>
      </w:rPr>
    </w:lvl>
    <w:lvl w:ilvl="1" w:tplc="C0F4E9EE">
      <w:start w:val="1"/>
      <w:numFmt w:val="bullet"/>
      <w:lvlText w:val="o"/>
      <w:lvlJc w:val="left"/>
      <w:pPr>
        <w:ind w:left="1440" w:hanging="360"/>
      </w:pPr>
      <w:rPr>
        <w:rFonts w:ascii="Courier New" w:hAnsi="Courier New" w:hint="default"/>
      </w:rPr>
    </w:lvl>
    <w:lvl w:ilvl="2" w:tplc="1702ECBA">
      <w:start w:val="1"/>
      <w:numFmt w:val="bullet"/>
      <w:lvlText w:val=""/>
      <w:lvlJc w:val="left"/>
      <w:pPr>
        <w:ind w:left="2160" w:hanging="360"/>
      </w:pPr>
      <w:rPr>
        <w:rFonts w:ascii="Wingdings" w:hAnsi="Wingdings" w:hint="default"/>
      </w:rPr>
    </w:lvl>
    <w:lvl w:ilvl="3" w:tplc="5206332E">
      <w:start w:val="1"/>
      <w:numFmt w:val="bullet"/>
      <w:lvlText w:val=""/>
      <w:lvlJc w:val="left"/>
      <w:pPr>
        <w:ind w:left="2880" w:hanging="360"/>
      </w:pPr>
      <w:rPr>
        <w:rFonts w:ascii="Symbol" w:hAnsi="Symbol" w:hint="default"/>
      </w:rPr>
    </w:lvl>
    <w:lvl w:ilvl="4" w:tplc="E562930C">
      <w:start w:val="1"/>
      <w:numFmt w:val="bullet"/>
      <w:lvlText w:val="o"/>
      <w:lvlJc w:val="left"/>
      <w:pPr>
        <w:ind w:left="3600" w:hanging="360"/>
      </w:pPr>
      <w:rPr>
        <w:rFonts w:ascii="Courier New" w:hAnsi="Courier New" w:hint="default"/>
      </w:rPr>
    </w:lvl>
    <w:lvl w:ilvl="5" w:tplc="A760B942">
      <w:start w:val="1"/>
      <w:numFmt w:val="bullet"/>
      <w:lvlText w:val=""/>
      <w:lvlJc w:val="left"/>
      <w:pPr>
        <w:ind w:left="4320" w:hanging="360"/>
      </w:pPr>
      <w:rPr>
        <w:rFonts w:ascii="Wingdings" w:hAnsi="Wingdings" w:hint="default"/>
      </w:rPr>
    </w:lvl>
    <w:lvl w:ilvl="6" w:tplc="AC06F892">
      <w:start w:val="1"/>
      <w:numFmt w:val="bullet"/>
      <w:lvlText w:val=""/>
      <w:lvlJc w:val="left"/>
      <w:pPr>
        <w:ind w:left="5040" w:hanging="360"/>
      </w:pPr>
      <w:rPr>
        <w:rFonts w:ascii="Symbol" w:hAnsi="Symbol" w:hint="default"/>
      </w:rPr>
    </w:lvl>
    <w:lvl w:ilvl="7" w:tplc="B7BACBF8">
      <w:start w:val="1"/>
      <w:numFmt w:val="bullet"/>
      <w:lvlText w:val="o"/>
      <w:lvlJc w:val="left"/>
      <w:pPr>
        <w:ind w:left="5760" w:hanging="360"/>
      </w:pPr>
      <w:rPr>
        <w:rFonts w:ascii="Courier New" w:hAnsi="Courier New" w:hint="default"/>
      </w:rPr>
    </w:lvl>
    <w:lvl w:ilvl="8" w:tplc="68501AE4">
      <w:start w:val="1"/>
      <w:numFmt w:val="bullet"/>
      <w:lvlText w:val=""/>
      <w:lvlJc w:val="left"/>
      <w:pPr>
        <w:ind w:left="6480" w:hanging="360"/>
      </w:pPr>
      <w:rPr>
        <w:rFonts w:ascii="Wingdings" w:hAnsi="Wingdings" w:hint="default"/>
      </w:rPr>
    </w:lvl>
  </w:abstractNum>
  <w:abstractNum w:abstractNumId="1" w15:restartNumberingAfterBreak="0">
    <w:nsid w:val="049A323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577E5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4E0D5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1B251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DA1B2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68D210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41DE34"/>
    <w:multiLevelType w:val="hybridMultilevel"/>
    <w:tmpl w:val="E96C8C4C"/>
    <w:lvl w:ilvl="0" w:tplc="DAB02A8E">
      <w:start w:val="1"/>
      <w:numFmt w:val="bullet"/>
      <w:lvlText w:val=""/>
      <w:lvlJc w:val="left"/>
      <w:pPr>
        <w:ind w:left="720" w:hanging="360"/>
      </w:pPr>
      <w:rPr>
        <w:rFonts w:ascii="Symbol" w:hAnsi="Symbol" w:hint="default"/>
      </w:rPr>
    </w:lvl>
    <w:lvl w:ilvl="1" w:tplc="05481426">
      <w:start w:val="1"/>
      <w:numFmt w:val="bullet"/>
      <w:lvlText w:val="o"/>
      <w:lvlJc w:val="left"/>
      <w:pPr>
        <w:ind w:left="1440" w:hanging="360"/>
      </w:pPr>
      <w:rPr>
        <w:rFonts w:ascii="Courier New" w:hAnsi="Courier New" w:hint="default"/>
      </w:rPr>
    </w:lvl>
    <w:lvl w:ilvl="2" w:tplc="4DCC0E32">
      <w:start w:val="1"/>
      <w:numFmt w:val="bullet"/>
      <w:lvlText w:val=""/>
      <w:lvlJc w:val="left"/>
      <w:pPr>
        <w:ind w:left="2160" w:hanging="360"/>
      </w:pPr>
      <w:rPr>
        <w:rFonts w:ascii="Wingdings" w:hAnsi="Wingdings" w:hint="default"/>
      </w:rPr>
    </w:lvl>
    <w:lvl w:ilvl="3" w:tplc="0BB8E0BC">
      <w:start w:val="1"/>
      <w:numFmt w:val="bullet"/>
      <w:lvlText w:val=""/>
      <w:lvlJc w:val="left"/>
      <w:pPr>
        <w:ind w:left="2880" w:hanging="360"/>
      </w:pPr>
      <w:rPr>
        <w:rFonts w:ascii="Symbol" w:hAnsi="Symbol" w:hint="default"/>
      </w:rPr>
    </w:lvl>
    <w:lvl w:ilvl="4" w:tplc="4708591A">
      <w:start w:val="1"/>
      <w:numFmt w:val="bullet"/>
      <w:lvlText w:val="o"/>
      <w:lvlJc w:val="left"/>
      <w:pPr>
        <w:ind w:left="3600" w:hanging="360"/>
      </w:pPr>
      <w:rPr>
        <w:rFonts w:ascii="Courier New" w:hAnsi="Courier New" w:hint="default"/>
      </w:rPr>
    </w:lvl>
    <w:lvl w:ilvl="5" w:tplc="B3320EB6">
      <w:start w:val="1"/>
      <w:numFmt w:val="bullet"/>
      <w:lvlText w:val=""/>
      <w:lvlJc w:val="left"/>
      <w:pPr>
        <w:ind w:left="4320" w:hanging="360"/>
      </w:pPr>
      <w:rPr>
        <w:rFonts w:ascii="Wingdings" w:hAnsi="Wingdings" w:hint="default"/>
      </w:rPr>
    </w:lvl>
    <w:lvl w:ilvl="6" w:tplc="D6D8C2CE">
      <w:start w:val="1"/>
      <w:numFmt w:val="bullet"/>
      <w:lvlText w:val=""/>
      <w:lvlJc w:val="left"/>
      <w:pPr>
        <w:ind w:left="5040" w:hanging="360"/>
      </w:pPr>
      <w:rPr>
        <w:rFonts w:ascii="Symbol" w:hAnsi="Symbol" w:hint="default"/>
      </w:rPr>
    </w:lvl>
    <w:lvl w:ilvl="7" w:tplc="F4364CB8">
      <w:start w:val="1"/>
      <w:numFmt w:val="bullet"/>
      <w:lvlText w:val="o"/>
      <w:lvlJc w:val="left"/>
      <w:pPr>
        <w:ind w:left="5760" w:hanging="360"/>
      </w:pPr>
      <w:rPr>
        <w:rFonts w:ascii="Courier New" w:hAnsi="Courier New" w:hint="default"/>
      </w:rPr>
    </w:lvl>
    <w:lvl w:ilvl="8" w:tplc="8A6A877A">
      <w:start w:val="1"/>
      <w:numFmt w:val="bullet"/>
      <w:lvlText w:val=""/>
      <w:lvlJc w:val="left"/>
      <w:pPr>
        <w:ind w:left="6480" w:hanging="360"/>
      </w:pPr>
      <w:rPr>
        <w:rFonts w:ascii="Wingdings" w:hAnsi="Wingdings" w:hint="default"/>
      </w:rPr>
    </w:lvl>
  </w:abstractNum>
  <w:abstractNum w:abstractNumId="8" w15:restartNumberingAfterBreak="0">
    <w:nsid w:val="64E97FE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1FB6FB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41F248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0708429">
    <w:abstractNumId w:val="7"/>
  </w:num>
  <w:num w:numId="2" w16cid:durableId="28772916">
    <w:abstractNumId w:val="0"/>
  </w:num>
  <w:num w:numId="3" w16cid:durableId="361056730">
    <w:abstractNumId w:val="1"/>
  </w:num>
  <w:num w:numId="4" w16cid:durableId="1094781834">
    <w:abstractNumId w:val="2"/>
  </w:num>
  <w:num w:numId="5" w16cid:durableId="979960302">
    <w:abstractNumId w:val="8"/>
  </w:num>
  <w:num w:numId="6" w16cid:durableId="799032297">
    <w:abstractNumId w:val="5"/>
  </w:num>
  <w:num w:numId="7" w16cid:durableId="2053924576">
    <w:abstractNumId w:val="3"/>
  </w:num>
  <w:num w:numId="8" w16cid:durableId="1685588631">
    <w:abstractNumId w:val="9"/>
  </w:num>
  <w:num w:numId="9" w16cid:durableId="1265457767">
    <w:abstractNumId w:val="10"/>
  </w:num>
  <w:num w:numId="10" w16cid:durableId="2145350367">
    <w:abstractNumId w:val="6"/>
  </w:num>
  <w:num w:numId="11" w16cid:durableId="6735352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8E4"/>
    <w:rsid w:val="0003682C"/>
    <w:rsid w:val="00103244"/>
    <w:rsid w:val="001473AD"/>
    <w:rsid w:val="00301664"/>
    <w:rsid w:val="00304140"/>
    <w:rsid w:val="00326DAA"/>
    <w:rsid w:val="0034742B"/>
    <w:rsid w:val="00363BC7"/>
    <w:rsid w:val="00402373"/>
    <w:rsid w:val="00441893"/>
    <w:rsid w:val="00530DB6"/>
    <w:rsid w:val="00597004"/>
    <w:rsid w:val="005D1FF9"/>
    <w:rsid w:val="005E1276"/>
    <w:rsid w:val="007B5C2F"/>
    <w:rsid w:val="008708E4"/>
    <w:rsid w:val="008D6450"/>
    <w:rsid w:val="009C6179"/>
    <w:rsid w:val="009D2FD5"/>
    <w:rsid w:val="00B25E81"/>
    <w:rsid w:val="00B6353F"/>
    <w:rsid w:val="00D72CCE"/>
    <w:rsid w:val="00DB4149"/>
    <w:rsid w:val="00E63935"/>
    <w:rsid w:val="00EE3371"/>
    <w:rsid w:val="00F05736"/>
    <w:rsid w:val="00F118B6"/>
    <w:rsid w:val="013EBD12"/>
    <w:rsid w:val="040EFFB0"/>
    <w:rsid w:val="06010B28"/>
    <w:rsid w:val="08A58C43"/>
    <w:rsid w:val="0983D74E"/>
    <w:rsid w:val="0A803FA0"/>
    <w:rsid w:val="0E9504EA"/>
    <w:rsid w:val="0F0CF215"/>
    <w:rsid w:val="0F9ABE0A"/>
    <w:rsid w:val="129F7C77"/>
    <w:rsid w:val="134CE203"/>
    <w:rsid w:val="1550B9C3"/>
    <w:rsid w:val="159CF32D"/>
    <w:rsid w:val="18D06E17"/>
    <w:rsid w:val="19F44A44"/>
    <w:rsid w:val="1A711182"/>
    <w:rsid w:val="1AE93C26"/>
    <w:rsid w:val="20DA125D"/>
    <w:rsid w:val="221A09A2"/>
    <w:rsid w:val="2494A3C7"/>
    <w:rsid w:val="27B2A305"/>
    <w:rsid w:val="28EB9BD2"/>
    <w:rsid w:val="28F9CE11"/>
    <w:rsid w:val="2CC35FBF"/>
    <w:rsid w:val="2DBD26D0"/>
    <w:rsid w:val="307D8ACE"/>
    <w:rsid w:val="3350C49F"/>
    <w:rsid w:val="33F42A66"/>
    <w:rsid w:val="3675EF7F"/>
    <w:rsid w:val="39D75EC7"/>
    <w:rsid w:val="3CF827B4"/>
    <w:rsid w:val="43BCFA0C"/>
    <w:rsid w:val="45CD540C"/>
    <w:rsid w:val="4D9F38C9"/>
    <w:rsid w:val="4DBCE542"/>
    <w:rsid w:val="4EC54E69"/>
    <w:rsid w:val="54CEE423"/>
    <w:rsid w:val="56719F00"/>
    <w:rsid w:val="57FE2E9A"/>
    <w:rsid w:val="58E4C945"/>
    <w:rsid w:val="593060DB"/>
    <w:rsid w:val="5A633BA7"/>
    <w:rsid w:val="62660592"/>
    <w:rsid w:val="65B9A4AD"/>
    <w:rsid w:val="673FF485"/>
    <w:rsid w:val="674E693F"/>
    <w:rsid w:val="69907E2D"/>
    <w:rsid w:val="699C34F5"/>
    <w:rsid w:val="6BCC5AE5"/>
    <w:rsid w:val="6EBE9636"/>
    <w:rsid w:val="729FDD9B"/>
    <w:rsid w:val="757A44CC"/>
    <w:rsid w:val="783A0B80"/>
    <w:rsid w:val="78530C48"/>
    <w:rsid w:val="797DA95B"/>
    <w:rsid w:val="799C6E3D"/>
    <w:rsid w:val="7A2F58D4"/>
    <w:rsid w:val="7C512D53"/>
    <w:rsid w:val="7C59B8F8"/>
    <w:rsid w:val="7F40A931"/>
    <w:rsid w:val="7FF0E00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E9606"/>
  <w15:chartTrackingRefBased/>
  <w15:docId w15:val="{BC1F9C8C-3A08-E940-8C26-93BBF027E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l-GR"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08E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8708E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8708E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708E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708E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708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08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08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08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08E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708E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708E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708E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708E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708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08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08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08E4"/>
    <w:rPr>
      <w:rFonts w:eastAsiaTheme="majorEastAsia" w:cstheme="majorBidi"/>
      <w:color w:val="272727" w:themeColor="text1" w:themeTint="D8"/>
    </w:rPr>
  </w:style>
  <w:style w:type="paragraph" w:styleId="Title">
    <w:name w:val="Title"/>
    <w:basedOn w:val="Normal"/>
    <w:next w:val="Normal"/>
    <w:link w:val="TitleChar"/>
    <w:uiPriority w:val="10"/>
    <w:qFormat/>
    <w:rsid w:val="008708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08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08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08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08E4"/>
    <w:pPr>
      <w:spacing w:before="160"/>
      <w:jc w:val="center"/>
    </w:pPr>
    <w:rPr>
      <w:i/>
      <w:iCs/>
      <w:color w:val="404040" w:themeColor="text1" w:themeTint="BF"/>
    </w:rPr>
  </w:style>
  <w:style w:type="character" w:customStyle="1" w:styleId="QuoteChar">
    <w:name w:val="Quote Char"/>
    <w:basedOn w:val="DefaultParagraphFont"/>
    <w:link w:val="Quote"/>
    <w:uiPriority w:val="29"/>
    <w:rsid w:val="008708E4"/>
    <w:rPr>
      <w:i/>
      <w:iCs/>
      <w:color w:val="404040" w:themeColor="text1" w:themeTint="BF"/>
    </w:rPr>
  </w:style>
  <w:style w:type="paragraph" w:styleId="ListParagraph">
    <w:name w:val="List Paragraph"/>
    <w:basedOn w:val="Normal"/>
    <w:uiPriority w:val="34"/>
    <w:qFormat/>
    <w:rsid w:val="008708E4"/>
    <w:pPr>
      <w:ind w:left="720"/>
      <w:contextualSpacing/>
    </w:pPr>
  </w:style>
  <w:style w:type="character" w:styleId="IntenseEmphasis">
    <w:name w:val="Intense Emphasis"/>
    <w:basedOn w:val="DefaultParagraphFont"/>
    <w:uiPriority w:val="21"/>
    <w:qFormat/>
    <w:rsid w:val="008708E4"/>
    <w:rPr>
      <w:i/>
      <w:iCs/>
      <w:color w:val="2F5496" w:themeColor="accent1" w:themeShade="BF"/>
    </w:rPr>
  </w:style>
  <w:style w:type="paragraph" w:styleId="IntenseQuote">
    <w:name w:val="Intense Quote"/>
    <w:basedOn w:val="Normal"/>
    <w:next w:val="Normal"/>
    <w:link w:val="IntenseQuoteChar"/>
    <w:uiPriority w:val="30"/>
    <w:qFormat/>
    <w:rsid w:val="008708E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708E4"/>
    <w:rPr>
      <w:i/>
      <w:iCs/>
      <w:color w:val="2F5496" w:themeColor="accent1" w:themeShade="BF"/>
    </w:rPr>
  </w:style>
  <w:style w:type="character" w:styleId="IntenseReference">
    <w:name w:val="Intense Reference"/>
    <w:basedOn w:val="DefaultParagraphFont"/>
    <w:uiPriority w:val="32"/>
    <w:qFormat/>
    <w:rsid w:val="008708E4"/>
    <w:rPr>
      <w:b/>
      <w:bCs/>
      <w:smallCaps/>
      <w:color w:val="2F5496" w:themeColor="accent1" w:themeShade="BF"/>
      <w:spacing w:val="5"/>
    </w:rPr>
  </w:style>
  <w:style w:type="paragraph" w:styleId="NormalWeb">
    <w:name w:val="Normal (Web)"/>
    <w:basedOn w:val="Normal"/>
    <w:uiPriority w:val="99"/>
    <w:semiHidden/>
    <w:unhideWhenUsed/>
    <w:rsid w:val="008708E4"/>
    <w:pPr>
      <w:spacing w:before="100" w:beforeAutospacing="1" w:after="100" w:afterAutospacing="1" w:line="240" w:lineRule="auto"/>
    </w:pPr>
    <w:rPr>
      <w:rFonts w:ascii="Times New Roman" w:hAnsi="Times New Roman" w:cs="Times New Roman"/>
      <w:kern w:val="0"/>
      <w14:ligatures w14:val="none"/>
    </w:rPr>
  </w:style>
  <w:style w:type="character" w:customStyle="1" w:styleId="apple-converted-space">
    <w:name w:val="apple-converted-space"/>
    <w:basedOn w:val="DefaultParagraphFont"/>
    <w:rsid w:val="008708E4"/>
  </w:style>
  <w:style w:type="character" w:styleId="Strong">
    <w:name w:val="Strong"/>
    <w:basedOn w:val="DefaultParagraphFont"/>
    <w:uiPriority w:val="22"/>
    <w:qFormat/>
    <w:rsid w:val="008708E4"/>
    <w:rPr>
      <w:b/>
      <w:bCs/>
    </w:rPr>
  </w:style>
  <w:style w:type="character" w:customStyle="1" w:styleId="whitespace-normal">
    <w:name w:val="whitespace-normal"/>
    <w:basedOn w:val="DefaultParagraphFont"/>
    <w:rsid w:val="008708E4"/>
  </w:style>
  <w:style w:type="character" w:styleId="Hyperlink">
    <w:name w:val="Hyperlink"/>
    <w:basedOn w:val="DefaultParagraphFont"/>
    <w:uiPriority w:val="99"/>
    <w:unhideWhenUsed/>
    <w:rsid w:val="57FE2E9A"/>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nternational-partnerships.ec.europa.eu/policies/global-gateway/initiatives-sub-saharan-africa_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mmission.europa.eu/topics/international-partnerships/global-gateway_en" TargetMode="External"/><Relationship Id="rId5" Type="http://schemas.openxmlformats.org/officeDocument/2006/relationships/hyperlink" Target="https://hellenicaid.mfa.gr/imerida-ypourgeiou-exoterikon-gia-ti-symmetochi-tou-idiotikou-tomea-sti-stratigiki-global-gateway-tis-ee-egkainiazontas-tin-omada-team-greece-28-ianouariou-2025/"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1281</Words>
  <Characters>6921</Characters>
  <Application>Microsoft Office Word</Application>
  <DocSecurity>0</DocSecurity>
  <Lines>57</Lines>
  <Paragraphs>16</Paragraphs>
  <ScaleCrop>false</ScaleCrop>
  <Company/>
  <LinksUpToDate>false</LinksUpToDate>
  <CharactersWithSpaces>8186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Νικολέττα Κωστοπούλου</dc:creator>
  <cp:keywords/>
  <dc:description/>
  <cp:lastModifiedBy>jenny zacharakis</cp:lastModifiedBy>
  <cp:revision>2</cp:revision>
  <dcterms:created xsi:type="dcterms:W3CDTF">2026-04-01T10:34:00Z</dcterms:created>
  <dcterms:modified xsi:type="dcterms:W3CDTF">2026-04-01T10:34:00Z</dcterms:modified>
</cp:coreProperties>
</file>